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采购需求一览表</w:t>
      </w:r>
    </w:p>
    <w:tbl>
      <w:tblPr>
        <w:tblStyle w:val="3"/>
        <w:tblW w:w="0" w:type="auto"/>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649"/>
        <w:gridCol w:w="2080"/>
        <w:gridCol w:w="680"/>
        <w:gridCol w:w="600"/>
        <w:gridCol w:w="592"/>
        <w:gridCol w:w="874"/>
        <w:gridCol w:w="1312"/>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41" w:type="dxa"/>
          </w:tcPr>
          <w:p>
            <w:pPr>
              <w:jc w:val="center"/>
              <w:rPr>
                <w:rFonts w:asciiTheme="minorEastAsia" w:hAnsiTheme="minorEastAsia" w:cstheme="minorEastAsia"/>
                <w:b/>
                <w:bCs/>
                <w:sz w:val="22"/>
                <w:szCs w:val="22"/>
              </w:rPr>
            </w:pPr>
            <w:r>
              <w:rPr>
                <w:rFonts w:hint="eastAsia" w:asciiTheme="minorEastAsia" w:hAnsiTheme="minorEastAsia" w:cstheme="minorEastAsia"/>
                <w:b/>
                <w:bCs/>
                <w:sz w:val="22"/>
                <w:szCs w:val="22"/>
              </w:rPr>
              <w:t>序号</w:t>
            </w:r>
          </w:p>
        </w:tc>
        <w:tc>
          <w:tcPr>
            <w:tcW w:w="649" w:type="dxa"/>
          </w:tcPr>
          <w:p>
            <w:pPr>
              <w:jc w:val="center"/>
              <w:rPr>
                <w:rFonts w:asciiTheme="minorEastAsia" w:hAnsiTheme="minorEastAsia" w:cstheme="minorEastAsia"/>
                <w:b/>
                <w:bCs/>
                <w:sz w:val="22"/>
                <w:szCs w:val="22"/>
              </w:rPr>
            </w:pPr>
            <w:r>
              <w:rPr>
                <w:rFonts w:hint="eastAsia" w:asciiTheme="minorEastAsia" w:hAnsiTheme="minorEastAsia" w:cstheme="minorEastAsia"/>
                <w:b/>
                <w:bCs/>
                <w:sz w:val="22"/>
                <w:szCs w:val="22"/>
              </w:rPr>
              <w:t>名称</w:t>
            </w:r>
          </w:p>
        </w:tc>
        <w:tc>
          <w:tcPr>
            <w:tcW w:w="2080" w:type="dxa"/>
          </w:tcPr>
          <w:p>
            <w:pPr>
              <w:jc w:val="center"/>
              <w:rPr>
                <w:rFonts w:asciiTheme="minorEastAsia" w:hAnsiTheme="minorEastAsia" w:cstheme="minorEastAsia"/>
                <w:b/>
                <w:bCs/>
                <w:sz w:val="22"/>
                <w:szCs w:val="22"/>
              </w:rPr>
            </w:pPr>
            <w:r>
              <w:rPr>
                <w:rFonts w:hint="eastAsia" w:asciiTheme="minorEastAsia" w:hAnsiTheme="minorEastAsia" w:cstheme="minorEastAsia"/>
                <w:b/>
                <w:bCs/>
                <w:sz w:val="22"/>
                <w:szCs w:val="22"/>
              </w:rPr>
              <w:t>技术参数和规格型号</w:t>
            </w:r>
          </w:p>
        </w:tc>
        <w:tc>
          <w:tcPr>
            <w:tcW w:w="680" w:type="dxa"/>
          </w:tcPr>
          <w:p>
            <w:pPr>
              <w:jc w:val="center"/>
              <w:rPr>
                <w:rFonts w:asciiTheme="minorEastAsia" w:hAnsiTheme="minorEastAsia" w:cstheme="minorEastAsia"/>
                <w:b/>
                <w:bCs/>
                <w:sz w:val="22"/>
                <w:szCs w:val="22"/>
              </w:rPr>
            </w:pPr>
            <w:r>
              <w:rPr>
                <w:rFonts w:hint="eastAsia" w:asciiTheme="minorEastAsia" w:hAnsiTheme="minorEastAsia" w:cstheme="minorEastAsia"/>
                <w:b/>
                <w:bCs/>
                <w:sz w:val="22"/>
                <w:szCs w:val="22"/>
              </w:rPr>
              <w:t>数量</w:t>
            </w:r>
          </w:p>
        </w:tc>
        <w:tc>
          <w:tcPr>
            <w:tcW w:w="600" w:type="dxa"/>
          </w:tcPr>
          <w:p>
            <w:pPr>
              <w:jc w:val="center"/>
              <w:rPr>
                <w:rFonts w:asciiTheme="minorEastAsia" w:hAnsiTheme="minorEastAsia" w:cstheme="minorEastAsia"/>
                <w:b/>
                <w:bCs/>
                <w:sz w:val="22"/>
                <w:szCs w:val="22"/>
              </w:rPr>
            </w:pPr>
            <w:r>
              <w:rPr>
                <w:rFonts w:hint="eastAsia" w:asciiTheme="minorEastAsia" w:hAnsiTheme="minorEastAsia" w:cstheme="minorEastAsia"/>
                <w:b/>
                <w:bCs/>
                <w:sz w:val="22"/>
                <w:szCs w:val="22"/>
              </w:rPr>
              <w:t>单位</w:t>
            </w:r>
          </w:p>
        </w:tc>
        <w:tc>
          <w:tcPr>
            <w:tcW w:w="592" w:type="dxa"/>
          </w:tcPr>
          <w:p>
            <w:pPr>
              <w:jc w:val="center"/>
              <w:rPr>
                <w:rFonts w:asciiTheme="minorEastAsia" w:hAnsiTheme="minorEastAsia" w:cstheme="minorEastAsia"/>
                <w:b/>
                <w:bCs/>
                <w:sz w:val="22"/>
                <w:szCs w:val="22"/>
              </w:rPr>
            </w:pPr>
            <w:r>
              <w:rPr>
                <w:rFonts w:hint="eastAsia" w:asciiTheme="minorEastAsia" w:hAnsiTheme="minorEastAsia" w:cstheme="minorEastAsia"/>
                <w:b/>
                <w:bCs/>
                <w:sz w:val="22"/>
                <w:szCs w:val="22"/>
              </w:rPr>
              <w:t>单价</w:t>
            </w:r>
          </w:p>
        </w:tc>
        <w:tc>
          <w:tcPr>
            <w:tcW w:w="874" w:type="dxa"/>
          </w:tcPr>
          <w:p>
            <w:pPr>
              <w:jc w:val="center"/>
              <w:rPr>
                <w:rFonts w:asciiTheme="minorEastAsia" w:hAnsiTheme="minorEastAsia" w:cstheme="minorEastAsia"/>
                <w:b/>
                <w:bCs/>
                <w:sz w:val="22"/>
                <w:szCs w:val="22"/>
              </w:rPr>
            </w:pPr>
            <w:r>
              <w:rPr>
                <w:rFonts w:hint="eastAsia" w:asciiTheme="minorEastAsia" w:hAnsiTheme="minorEastAsia" w:cstheme="minorEastAsia"/>
                <w:b/>
                <w:bCs/>
                <w:sz w:val="22"/>
                <w:szCs w:val="22"/>
              </w:rPr>
              <w:t>总价</w:t>
            </w:r>
          </w:p>
        </w:tc>
        <w:tc>
          <w:tcPr>
            <w:tcW w:w="1312" w:type="dxa"/>
          </w:tcPr>
          <w:p>
            <w:pPr>
              <w:jc w:val="center"/>
              <w:rPr>
                <w:rFonts w:hint="eastAsia" w:asciiTheme="minorEastAsia" w:hAnsiTheme="minorEastAsia" w:eastAsiaTheme="minorEastAsia" w:cstheme="minorEastAsia"/>
                <w:b/>
                <w:bCs/>
                <w:sz w:val="22"/>
                <w:szCs w:val="22"/>
                <w:lang w:eastAsia="zh-CN"/>
              </w:rPr>
            </w:pPr>
            <w:r>
              <w:rPr>
                <w:rFonts w:hint="eastAsia" w:asciiTheme="minorEastAsia" w:hAnsiTheme="minorEastAsia" w:cstheme="minorEastAsia"/>
                <w:b/>
                <w:bCs/>
                <w:sz w:val="22"/>
                <w:szCs w:val="22"/>
                <w:lang w:eastAsia="zh-CN"/>
              </w:rPr>
              <w:t>品牌厂家</w:t>
            </w:r>
          </w:p>
        </w:tc>
        <w:tc>
          <w:tcPr>
            <w:tcW w:w="1312" w:type="dxa"/>
          </w:tcPr>
          <w:p>
            <w:pPr>
              <w:jc w:val="center"/>
              <w:rPr>
                <w:rFonts w:asciiTheme="minorEastAsia" w:hAnsiTheme="minorEastAsia" w:cstheme="minorEastAsia"/>
                <w:b/>
                <w:bCs/>
                <w:sz w:val="22"/>
                <w:szCs w:val="22"/>
              </w:rPr>
            </w:pPr>
            <w:r>
              <w:rPr>
                <w:rFonts w:hint="eastAsia" w:asciiTheme="minorEastAsia" w:hAnsiTheme="minorEastAsia" w:cstheme="minorEastAsia"/>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restart"/>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4</w:t>
            </w:r>
          </w:p>
        </w:tc>
        <w:tc>
          <w:tcPr>
            <w:tcW w:w="649" w:type="dxa"/>
            <w:vMerge w:val="restart"/>
          </w:tcPr>
          <w:p>
            <w:pPr>
              <w:jc w:val="left"/>
              <w:rPr>
                <w:rFonts w:asciiTheme="minorEastAsia" w:hAnsiTheme="minorEastAsia" w:cstheme="minorEastAsia"/>
                <w:sz w:val="18"/>
                <w:szCs w:val="18"/>
              </w:rPr>
            </w:pPr>
            <w:r>
              <w:rPr>
                <w:rFonts w:hint="eastAsia" w:asciiTheme="minorEastAsia" w:hAnsiTheme="minorEastAsia" w:cstheme="minorEastAsia"/>
                <w:sz w:val="18"/>
                <w:szCs w:val="18"/>
              </w:rPr>
              <w:t>医用一次性防护服</w:t>
            </w:r>
          </w:p>
        </w:tc>
        <w:tc>
          <w:tcPr>
            <w:tcW w:w="2080" w:type="dxa"/>
          </w:tcPr>
          <w:p>
            <w:pPr>
              <w:jc w:val="left"/>
              <w:rPr>
                <w:rFonts w:asciiTheme="minorEastAsia" w:hAnsiTheme="minorEastAsia" w:cstheme="minorEastAsia"/>
                <w:sz w:val="18"/>
                <w:szCs w:val="18"/>
              </w:rPr>
            </w:pPr>
            <w:r>
              <w:rPr>
                <w:rFonts w:hint="eastAsia" w:asciiTheme="minorEastAsia" w:hAnsiTheme="minorEastAsia" w:cstheme="minorEastAsia"/>
                <w:b/>
                <w:sz w:val="18"/>
                <w:szCs w:val="18"/>
              </w:rPr>
              <w:t>1.外观：</w:t>
            </w:r>
            <w:r>
              <w:rPr>
                <w:rFonts w:hint="eastAsia" w:asciiTheme="minorEastAsia" w:hAnsiTheme="minorEastAsia" w:cstheme="minorEastAsia"/>
                <w:sz w:val="18"/>
                <w:szCs w:val="18"/>
              </w:rPr>
              <w:t>医用一次性防护服表面应干燥、清洁，表面无粘连、裂缝、洞孔等缺陷；连接处应采用针缝、粘合或热合等加工工艺，针缝的针眼应密封处理，针距每3CM应为8针~14针，线迹均匀、平直、无跳针。</w:t>
            </w:r>
          </w:p>
        </w:tc>
        <w:tc>
          <w:tcPr>
            <w:tcW w:w="680" w:type="dxa"/>
            <w:vMerge w:val="restart"/>
          </w:tcPr>
          <w:p>
            <w:pPr>
              <w:jc w:val="left"/>
              <w:rPr>
                <w:rFonts w:hint="default" w:asciiTheme="minorEastAsia" w:hAnsiTheme="minorEastAsia" w:eastAsiaTheme="minorEastAsia" w:cstheme="minorEastAsia"/>
                <w:sz w:val="18"/>
                <w:szCs w:val="18"/>
                <w:lang w:val="en-US" w:eastAsia="zh-CN"/>
              </w:rPr>
            </w:pPr>
            <w:bookmarkStart w:id="0" w:name="_GoBack"/>
            <w:bookmarkEnd w:id="0"/>
          </w:p>
        </w:tc>
        <w:tc>
          <w:tcPr>
            <w:tcW w:w="600" w:type="dxa"/>
            <w:vMerge w:val="restart"/>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件</w:t>
            </w:r>
          </w:p>
        </w:tc>
        <w:tc>
          <w:tcPr>
            <w:tcW w:w="592" w:type="dxa"/>
          </w:tcPr>
          <w:p>
            <w:pPr>
              <w:jc w:val="center"/>
              <w:rPr>
                <w:rFonts w:asciiTheme="minorEastAsia" w:hAnsiTheme="minorEastAsia" w:cstheme="minorEastAsia"/>
                <w:sz w:val="18"/>
                <w:szCs w:val="18"/>
              </w:rPr>
            </w:pPr>
          </w:p>
        </w:tc>
        <w:tc>
          <w:tcPr>
            <w:tcW w:w="874" w:type="dxa"/>
          </w:tcPr>
          <w:p>
            <w:pPr>
              <w:jc w:val="center"/>
              <w:rPr>
                <w:rFonts w:asciiTheme="minorEastAsia" w:hAnsiTheme="minorEastAsia" w:cstheme="minorEastAsia"/>
                <w:sz w:val="18"/>
                <w:szCs w:val="18"/>
              </w:rPr>
            </w:pPr>
          </w:p>
        </w:tc>
        <w:tc>
          <w:tcPr>
            <w:tcW w:w="1312" w:type="dxa"/>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美迪普</w:t>
            </w:r>
          </w:p>
        </w:tc>
        <w:tc>
          <w:tcPr>
            <w:tcW w:w="1312" w:type="dxa"/>
          </w:tcPr>
          <w:p>
            <w:pPr>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jc w:val="center"/>
              <w:rPr>
                <w:rFonts w:asciiTheme="minorEastAsia" w:hAnsiTheme="minorEastAsia" w:cstheme="minorEastAsia"/>
                <w:sz w:val="18"/>
                <w:szCs w:val="18"/>
              </w:rPr>
            </w:pPr>
          </w:p>
        </w:tc>
        <w:tc>
          <w:tcPr>
            <w:tcW w:w="649" w:type="dxa"/>
            <w:vMerge w:val="continue"/>
          </w:tcPr>
          <w:p>
            <w:pPr>
              <w:jc w:val="center"/>
              <w:rPr>
                <w:rFonts w:asciiTheme="minorEastAsia" w:hAnsiTheme="minorEastAsia" w:cstheme="minorEastAsia"/>
                <w:sz w:val="18"/>
                <w:szCs w:val="18"/>
              </w:rPr>
            </w:pPr>
          </w:p>
        </w:tc>
        <w:tc>
          <w:tcPr>
            <w:tcW w:w="2080" w:type="dxa"/>
          </w:tcPr>
          <w:p>
            <w:pPr>
              <w:jc w:val="left"/>
              <w:rPr>
                <w:rFonts w:asciiTheme="minorEastAsia" w:hAnsiTheme="minorEastAsia" w:cstheme="minorEastAsia"/>
                <w:sz w:val="18"/>
                <w:szCs w:val="18"/>
              </w:rPr>
            </w:pPr>
            <w:r>
              <w:rPr>
                <w:rFonts w:hint="eastAsia" w:asciiTheme="minorEastAsia" w:hAnsiTheme="minorEastAsia" w:cstheme="minorEastAsia"/>
                <w:b/>
                <w:sz w:val="18"/>
                <w:szCs w:val="18"/>
              </w:rPr>
              <w:t>2.结构：</w:t>
            </w:r>
            <w:r>
              <w:rPr>
                <w:rFonts w:hint="eastAsia" w:asciiTheme="minorEastAsia" w:hAnsiTheme="minorEastAsia" w:cstheme="minorEastAsia"/>
                <w:sz w:val="18"/>
                <w:szCs w:val="18"/>
              </w:rPr>
              <w:t>袖口、脚踝、帽子</w:t>
            </w:r>
            <w:r>
              <w:rPr>
                <w:rFonts w:asciiTheme="minorEastAsia" w:hAnsiTheme="minorEastAsia" w:cstheme="minorEastAsia"/>
                <w:sz w:val="18"/>
                <w:szCs w:val="18"/>
              </w:rPr>
              <w:t>面部收口采用弹性收口</w:t>
            </w:r>
            <w:r>
              <w:rPr>
                <w:rFonts w:hint="eastAsia" w:asciiTheme="minorEastAsia" w:hAnsiTheme="minorEastAsia" w:cstheme="minorEastAsia"/>
                <w:sz w:val="18"/>
                <w:szCs w:val="18"/>
              </w:rPr>
              <w:t>；</w:t>
            </w:r>
          </w:p>
        </w:tc>
        <w:tc>
          <w:tcPr>
            <w:tcW w:w="680" w:type="dxa"/>
            <w:vMerge w:val="continue"/>
          </w:tcPr>
          <w:p>
            <w:pPr>
              <w:jc w:val="left"/>
              <w:rPr>
                <w:rFonts w:asciiTheme="minorEastAsia" w:hAnsiTheme="minorEastAsia" w:cstheme="minorEastAsia"/>
                <w:sz w:val="18"/>
                <w:szCs w:val="18"/>
              </w:rPr>
            </w:pPr>
          </w:p>
        </w:tc>
        <w:tc>
          <w:tcPr>
            <w:tcW w:w="600" w:type="dxa"/>
            <w:vMerge w:val="continue"/>
          </w:tcPr>
          <w:p>
            <w:pPr>
              <w:jc w:val="center"/>
              <w:rPr>
                <w:rFonts w:asciiTheme="minorEastAsia" w:hAnsiTheme="minorEastAsia" w:cstheme="minorEastAsia"/>
                <w:sz w:val="18"/>
                <w:szCs w:val="18"/>
              </w:rPr>
            </w:pPr>
          </w:p>
        </w:tc>
        <w:tc>
          <w:tcPr>
            <w:tcW w:w="592" w:type="dxa"/>
          </w:tcPr>
          <w:p>
            <w:pPr>
              <w:jc w:val="center"/>
              <w:rPr>
                <w:rFonts w:asciiTheme="minorEastAsia" w:hAnsiTheme="minorEastAsia" w:cstheme="minorEastAsia"/>
                <w:sz w:val="18"/>
                <w:szCs w:val="18"/>
              </w:rPr>
            </w:pPr>
          </w:p>
        </w:tc>
        <w:tc>
          <w:tcPr>
            <w:tcW w:w="874"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jc w:val="center"/>
              <w:rPr>
                <w:rFonts w:asciiTheme="minorEastAsia" w:hAnsiTheme="minorEastAsia" w:cstheme="minorEastAsia"/>
                <w:sz w:val="18"/>
                <w:szCs w:val="18"/>
              </w:rPr>
            </w:pPr>
          </w:p>
        </w:tc>
        <w:tc>
          <w:tcPr>
            <w:tcW w:w="649" w:type="dxa"/>
            <w:vMerge w:val="continue"/>
          </w:tcPr>
          <w:p>
            <w:pPr>
              <w:jc w:val="center"/>
              <w:rPr>
                <w:rFonts w:asciiTheme="minorEastAsia" w:hAnsiTheme="minorEastAsia" w:cstheme="minorEastAsia"/>
                <w:sz w:val="18"/>
                <w:szCs w:val="18"/>
              </w:rPr>
            </w:pPr>
          </w:p>
        </w:tc>
        <w:tc>
          <w:tcPr>
            <w:tcW w:w="2080" w:type="dxa"/>
          </w:tcPr>
          <w:p>
            <w:pPr>
              <w:jc w:val="left"/>
              <w:rPr>
                <w:rFonts w:hint="eastAsia" w:asciiTheme="minorEastAsia" w:hAnsiTheme="minorEastAsia" w:cstheme="minorEastAsia"/>
                <w:b/>
                <w:sz w:val="18"/>
                <w:szCs w:val="18"/>
              </w:rPr>
            </w:pPr>
            <w:r>
              <w:rPr>
                <w:rFonts w:hint="eastAsia" w:asciiTheme="minorEastAsia" w:hAnsiTheme="minorEastAsia" w:cstheme="minorEastAsia"/>
                <w:b/>
                <w:sz w:val="18"/>
                <w:szCs w:val="18"/>
              </w:rPr>
              <w:t>3.液体阻隔性：</w:t>
            </w:r>
          </w:p>
          <w:p>
            <w:pPr>
              <w:jc w:val="left"/>
              <w:rPr>
                <w:rFonts w:hint="eastAsia" w:asciiTheme="minorEastAsia" w:hAnsiTheme="minorEastAsia" w:cstheme="minorEastAsia"/>
                <w:sz w:val="18"/>
                <w:szCs w:val="18"/>
              </w:rPr>
            </w:pPr>
            <w:r>
              <w:rPr>
                <w:rFonts w:hint="eastAsia" w:asciiTheme="minorEastAsia" w:hAnsiTheme="minorEastAsia" w:cstheme="minorEastAsia"/>
                <w:b/>
                <w:sz w:val="18"/>
                <w:szCs w:val="18"/>
              </w:rPr>
              <w:t>抗渗水</w:t>
            </w:r>
            <w:r>
              <w:rPr>
                <w:rFonts w:asciiTheme="minorEastAsia" w:hAnsiTheme="minorEastAsia" w:cstheme="minorEastAsia"/>
                <w:b/>
                <w:sz w:val="18"/>
                <w:szCs w:val="18"/>
              </w:rPr>
              <w:t>性</w:t>
            </w:r>
            <w:r>
              <w:rPr>
                <w:rFonts w:hint="eastAsia" w:asciiTheme="minorEastAsia" w:hAnsiTheme="minorEastAsia" w:cstheme="minorEastAsia"/>
                <w:b/>
                <w:sz w:val="18"/>
                <w:szCs w:val="18"/>
              </w:rPr>
              <w:t>：</w:t>
            </w:r>
            <w:r>
              <w:rPr>
                <w:rFonts w:asciiTheme="minorEastAsia" w:hAnsiTheme="minorEastAsia" w:cstheme="minorEastAsia"/>
                <w:sz w:val="18"/>
                <w:szCs w:val="18"/>
              </w:rPr>
              <w:t>防护服关键部位防水压不低于</w:t>
            </w:r>
            <w:r>
              <w:rPr>
                <w:rFonts w:hint="eastAsia" w:asciiTheme="minorEastAsia" w:hAnsiTheme="minorEastAsia" w:cstheme="minorEastAsia"/>
                <w:sz w:val="18"/>
                <w:szCs w:val="18"/>
              </w:rPr>
              <w:t>1.67KPa</w:t>
            </w:r>
          </w:p>
          <w:p>
            <w:pPr>
              <w:jc w:val="left"/>
              <w:rPr>
                <w:rFonts w:hint="eastAsia" w:asciiTheme="minorEastAsia" w:hAnsiTheme="minorEastAsia" w:cstheme="minorEastAsia"/>
                <w:sz w:val="18"/>
                <w:szCs w:val="18"/>
              </w:rPr>
            </w:pPr>
            <w:r>
              <w:rPr>
                <w:rFonts w:hint="eastAsia" w:asciiTheme="minorEastAsia" w:hAnsiTheme="minorEastAsia" w:cstheme="minorEastAsia"/>
                <w:b/>
                <w:sz w:val="18"/>
                <w:szCs w:val="18"/>
              </w:rPr>
              <w:t>透湿量：</w:t>
            </w:r>
            <w:r>
              <w:rPr>
                <w:rFonts w:hint="eastAsia" w:asciiTheme="minorEastAsia" w:hAnsiTheme="minorEastAsia" w:cstheme="minorEastAsia"/>
                <w:sz w:val="18"/>
                <w:szCs w:val="18"/>
              </w:rPr>
              <w:t>应不小于5000 g/（m</w:t>
            </w:r>
            <w:r>
              <w:rPr>
                <w:rFonts w:hint="eastAsia" w:asciiTheme="minorEastAsia" w:hAnsiTheme="minorEastAsia" w:cstheme="minorEastAsia"/>
                <w:sz w:val="18"/>
                <w:szCs w:val="18"/>
                <w:vertAlign w:val="superscript"/>
              </w:rPr>
              <w:t>2</w:t>
            </w:r>
            <w:r>
              <w:rPr>
                <w:rFonts w:hint="eastAsia" w:asciiTheme="minorEastAsia" w:hAnsiTheme="minorEastAsia" w:cstheme="minorEastAsia"/>
                <w:sz w:val="18"/>
                <w:szCs w:val="18"/>
              </w:rPr>
              <w:t xml:space="preserve"> *d）</w:t>
            </w:r>
          </w:p>
          <w:p>
            <w:pPr>
              <w:jc w:val="left"/>
              <w:rPr>
                <w:rFonts w:hint="eastAsia" w:asciiTheme="minorEastAsia" w:hAnsiTheme="minorEastAsia" w:cstheme="minorEastAsia"/>
                <w:sz w:val="18"/>
                <w:szCs w:val="18"/>
              </w:rPr>
            </w:pPr>
            <w:r>
              <w:rPr>
                <w:rFonts w:hint="eastAsia" w:asciiTheme="minorEastAsia" w:hAnsiTheme="minorEastAsia" w:cstheme="minorEastAsia"/>
                <w:b/>
                <w:sz w:val="18"/>
                <w:szCs w:val="18"/>
              </w:rPr>
              <w:t>抗合成血液穿透性：</w:t>
            </w:r>
            <w:r>
              <w:rPr>
                <w:rFonts w:hint="eastAsia" w:asciiTheme="minorEastAsia" w:hAnsiTheme="minorEastAsia" w:cstheme="minorEastAsia"/>
                <w:sz w:val="18"/>
                <w:szCs w:val="18"/>
              </w:rPr>
              <w:t>不低于5级（压强1.75kpa）</w:t>
            </w:r>
          </w:p>
          <w:p>
            <w:pPr>
              <w:jc w:val="left"/>
              <w:rPr>
                <w:rFonts w:asciiTheme="minorEastAsia" w:hAnsiTheme="minorEastAsia" w:cstheme="minorEastAsia"/>
                <w:sz w:val="18"/>
                <w:szCs w:val="18"/>
              </w:rPr>
            </w:pPr>
            <w:r>
              <w:rPr>
                <w:rFonts w:hint="eastAsia" w:asciiTheme="minorEastAsia" w:hAnsiTheme="minorEastAsia" w:cstheme="minorEastAsia"/>
                <w:b/>
                <w:sz w:val="18"/>
                <w:szCs w:val="18"/>
              </w:rPr>
              <w:t>表面抗湿性：</w:t>
            </w:r>
            <w:r>
              <w:rPr>
                <w:rFonts w:hint="eastAsia" w:asciiTheme="minorEastAsia" w:hAnsiTheme="minorEastAsia" w:cstheme="minorEastAsia"/>
                <w:sz w:val="18"/>
                <w:szCs w:val="18"/>
              </w:rPr>
              <w:t>外侧面沾水等级应不低于3级；</w:t>
            </w:r>
          </w:p>
        </w:tc>
        <w:tc>
          <w:tcPr>
            <w:tcW w:w="680" w:type="dxa"/>
            <w:vMerge w:val="continue"/>
          </w:tcPr>
          <w:p>
            <w:pPr>
              <w:jc w:val="left"/>
              <w:rPr>
                <w:rFonts w:asciiTheme="minorEastAsia" w:hAnsiTheme="minorEastAsia" w:cstheme="minorEastAsia"/>
                <w:sz w:val="18"/>
                <w:szCs w:val="18"/>
              </w:rPr>
            </w:pPr>
          </w:p>
        </w:tc>
        <w:tc>
          <w:tcPr>
            <w:tcW w:w="600" w:type="dxa"/>
            <w:vMerge w:val="continue"/>
          </w:tcPr>
          <w:p>
            <w:pPr>
              <w:jc w:val="center"/>
              <w:rPr>
                <w:rFonts w:asciiTheme="minorEastAsia" w:hAnsiTheme="minorEastAsia" w:cstheme="minorEastAsia"/>
                <w:sz w:val="18"/>
                <w:szCs w:val="18"/>
              </w:rPr>
            </w:pPr>
          </w:p>
        </w:tc>
        <w:tc>
          <w:tcPr>
            <w:tcW w:w="592" w:type="dxa"/>
          </w:tcPr>
          <w:p>
            <w:pPr>
              <w:jc w:val="center"/>
              <w:rPr>
                <w:rFonts w:asciiTheme="minorEastAsia" w:hAnsiTheme="minorEastAsia" w:cstheme="minorEastAsia"/>
                <w:sz w:val="18"/>
                <w:szCs w:val="18"/>
              </w:rPr>
            </w:pPr>
          </w:p>
        </w:tc>
        <w:tc>
          <w:tcPr>
            <w:tcW w:w="874"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jc w:val="center"/>
              <w:rPr>
                <w:rFonts w:asciiTheme="minorEastAsia" w:hAnsiTheme="minorEastAsia" w:cstheme="minorEastAsia"/>
                <w:sz w:val="18"/>
                <w:szCs w:val="18"/>
              </w:rPr>
            </w:pPr>
          </w:p>
        </w:tc>
        <w:tc>
          <w:tcPr>
            <w:tcW w:w="649" w:type="dxa"/>
            <w:vMerge w:val="continue"/>
          </w:tcPr>
          <w:p>
            <w:pPr>
              <w:jc w:val="center"/>
              <w:rPr>
                <w:rFonts w:asciiTheme="minorEastAsia" w:hAnsiTheme="minorEastAsia" w:cstheme="minorEastAsia"/>
                <w:sz w:val="18"/>
                <w:szCs w:val="18"/>
              </w:rPr>
            </w:pPr>
          </w:p>
        </w:tc>
        <w:tc>
          <w:tcPr>
            <w:tcW w:w="2080" w:type="dxa"/>
          </w:tcPr>
          <w:p>
            <w:pPr>
              <w:jc w:val="left"/>
              <w:rPr>
                <w:rFonts w:asciiTheme="minorEastAsia" w:hAnsiTheme="minorEastAsia" w:cstheme="minorEastAsia"/>
                <w:sz w:val="18"/>
                <w:szCs w:val="18"/>
              </w:rPr>
            </w:pPr>
            <w:r>
              <w:rPr>
                <w:rFonts w:hint="eastAsia" w:asciiTheme="minorEastAsia" w:hAnsiTheme="minorEastAsia" w:cstheme="minorEastAsia"/>
                <w:b/>
                <w:sz w:val="18"/>
                <w:szCs w:val="18"/>
              </w:rPr>
              <w:t>4.断裂强力：</w:t>
            </w:r>
            <w:r>
              <w:rPr>
                <w:rFonts w:hint="eastAsia" w:asciiTheme="minorEastAsia" w:hAnsiTheme="minorEastAsia" w:cstheme="minorEastAsia"/>
                <w:sz w:val="18"/>
                <w:szCs w:val="18"/>
              </w:rPr>
              <w:t>关键部位材料断裂强力纵向不小于120N，横向不小于50N；</w:t>
            </w:r>
          </w:p>
          <w:p>
            <w:pPr>
              <w:jc w:val="left"/>
              <w:rPr>
                <w:rFonts w:asciiTheme="minorEastAsia" w:hAnsiTheme="minorEastAsia" w:cstheme="minorEastAsia"/>
                <w:sz w:val="18"/>
                <w:szCs w:val="18"/>
              </w:rPr>
            </w:pPr>
            <w:r>
              <w:rPr>
                <w:rFonts w:hint="eastAsia" w:asciiTheme="minorEastAsia" w:hAnsiTheme="minorEastAsia" w:cstheme="minorEastAsia"/>
                <w:sz w:val="18"/>
                <w:szCs w:val="18"/>
              </w:rPr>
              <w:t>断裂伸长率：关键部位材料断裂伸长率不小于15%。</w:t>
            </w:r>
          </w:p>
        </w:tc>
        <w:tc>
          <w:tcPr>
            <w:tcW w:w="680" w:type="dxa"/>
            <w:vMerge w:val="continue"/>
          </w:tcPr>
          <w:p>
            <w:pPr>
              <w:jc w:val="left"/>
              <w:rPr>
                <w:rFonts w:asciiTheme="minorEastAsia" w:hAnsiTheme="minorEastAsia" w:cstheme="minorEastAsia"/>
                <w:sz w:val="18"/>
                <w:szCs w:val="18"/>
              </w:rPr>
            </w:pPr>
          </w:p>
        </w:tc>
        <w:tc>
          <w:tcPr>
            <w:tcW w:w="600" w:type="dxa"/>
            <w:vMerge w:val="continue"/>
          </w:tcPr>
          <w:p>
            <w:pPr>
              <w:jc w:val="center"/>
              <w:rPr>
                <w:rFonts w:asciiTheme="minorEastAsia" w:hAnsiTheme="minorEastAsia" w:cstheme="minorEastAsia"/>
                <w:sz w:val="18"/>
                <w:szCs w:val="18"/>
              </w:rPr>
            </w:pPr>
          </w:p>
        </w:tc>
        <w:tc>
          <w:tcPr>
            <w:tcW w:w="592" w:type="dxa"/>
          </w:tcPr>
          <w:p>
            <w:pPr>
              <w:jc w:val="center"/>
              <w:rPr>
                <w:rFonts w:asciiTheme="minorEastAsia" w:hAnsiTheme="minorEastAsia" w:cstheme="minorEastAsia"/>
                <w:sz w:val="18"/>
                <w:szCs w:val="18"/>
              </w:rPr>
            </w:pPr>
          </w:p>
        </w:tc>
        <w:tc>
          <w:tcPr>
            <w:tcW w:w="874"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jc w:val="center"/>
              <w:rPr>
                <w:rFonts w:asciiTheme="minorEastAsia" w:hAnsiTheme="minorEastAsia" w:cstheme="minorEastAsia"/>
                <w:sz w:val="18"/>
                <w:szCs w:val="18"/>
              </w:rPr>
            </w:pPr>
          </w:p>
        </w:tc>
        <w:tc>
          <w:tcPr>
            <w:tcW w:w="649" w:type="dxa"/>
            <w:vMerge w:val="continue"/>
          </w:tcPr>
          <w:p>
            <w:pPr>
              <w:jc w:val="center"/>
              <w:rPr>
                <w:rFonts w:asciiTheme="minorEastAsia" w:hAnsiTheme="minorEastAsia" w:cstheme="minorEastAsia"/>
                <w:sz w:val="18"/>
                <w:szCs w:val="18"/>
              </w:rPr>
            </w:pPr>
          </w:p>
        </w:tc>
        <w:tc>
          <w:tcPr>
            <w:tcW w:w="2080" w:type="dxa"/>
          </w:tcPr>
          <w:p>
            <w:pPr>
              <w:jc w:val="left"/>
              <w:rPr>
                <w:rFonts w:asciiTheme="minorEastAsia" w:hAnsiTheme="minorEastAsia" w:cstheme="minorEastAsia"/>
                <w:sz w:val="18"/>
                <w:szCs w:val="18"/>
              </w:rPr>
            </w:pPr>
            <w:r>
              <w:rPr>
                <w:rFonts w:hint="eastAsia" w:asciiTheme="minorEastAsia" w:hAnsiTheme="minorEastAsia" w:cstheme="minorEastAsia"/>
                <w:b/>
                <w:sz w:val="18"/>
                <w:szCs w:val="18"/>
              </w:rPr>
              <w:t>5. 断裂伸长率：</w:t>
            </w:r>
            <w:r>
              <w:rPr>
                <w:rFonts w:hint="eastAsia" w:asciiTheme="minorEastAsia" w:hAnsiTheme="minorEastAsia" w:cstheme="minorEastAsia"/>
                <w:sz w:val="18"/>
                <w:szCs w:val="18"/>
              </w:rPr>
              <w:t>关键部位材料断裂伸长率不小于15%。</w:t>
            </w:r>
          </w:p>
        </w:tc>
        <w:tc>
          <w:tcPr>
            <w:tcW w:w="680" w:type="dxa"/>
            <w:vMerge w:val="continue"/>
          </w:tcPr>
          <w:p>
            <w:pPr>
              <w:jc w:val="left"/>
              <w:rPr>
                <w:rFonts w:asciiTheme="minorEastAsia" w:hAnsiTheme="minorEastAsia" w:cstheme="minorEastAsia"/>
                <w:sz w:val="18"/>
                <w:szCs w:val="18"/>
              </w:rPr>
            </w:pPr>
          </w:p>
        </w:tc>
        <w:tc>
          <w:tcPr>
            <w:tcW w:w="600" w:type="dxa"/>
            <w:vMerge w:val="continue"/>
          </w:tcPr>
          <w:p>
            <w:pPr>
              <w:jc w:val="center"/>
              <w:rPr>
                <w:rFonts w:asciiTheme="minorEastAsia" w:hAnsiTheme="minorEastAsia" w:cstheme="minorEastAsia"/>
                <w:sz w:val="18"/>
                <w:szCs w:val="18"/>
              </w:rPr>
            </w:pPr>
          </w:p>
        </w:tc>
        <w:tc>
          <w:tcPr>
            <w:tcW w:w="592" w:type="dxa"/>
          </w:tcPr>
          <w:p>
            <w:pPr>
              <w:jc w:val="center"/>
              <w:rPr>
                <w:rFonts w:asciiTheme="minorEastAsia" w:hAnsiTheme="minorEastAsia" w:cstheme="minorEastAsia"/>
                <w:sz w:val="18"/>
                <w:szCs w:val="18"/>
              </w:rPr>
            </w:pPr>
          </w:p>
        </w:tc>
        <w:tc>
          <w:tcPr>
            <w:tcW w:w="874"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jc w:val="center"/>
              <w:rPr>
                <w:rFonts w:asciiTheme="minorEastAsia" w:hAnsiTheme="minorEastAsia" w:cstheme="minorEastAsia"/>
                <w:sz w:val="18"/>
                <w:szCs w:val="18"/>
              </w:rPr>
            </w:pPr>
          </w:p>
        </w:tc>
        <w:tc>
          <w:tcPr>
            <w:tcW w:w="649" w:type="dxa"/>
            <w:vMerge w:val="continue"/>
          </w:tcPr>
          <w:p>
            <w:pPr>
              <w:jc w:val="center"/>
              <w:rPr>
                <w:rFonts w:asciiTheme="minorEastAsia" w:hAnsiTheme="minorEastAsia" w:cstheme="minorEastAsia"/>
                <w:sz w:val="18"/>
                <w:szCs w:val="18"/>
              </w:rPr>
            </w:pPr>
          </w:p>
        </w:tc>
        <w:tc>
          <w:tcPr>
            <w:tcW w:w="2080" w:type="dxa"/>
          </w:tcPr>
          <w:p>
            <w:pPr>
              <w:jc w:val="left"/>
              <w:rPr>
                <w:rFonts w:asciiTheme="minorEastAsia" w:hAnsiTheme="minorEastAsia" w:cstheme="minorEastAsia"/>
                <w:b/>
                <w:sz w:val="18"/>
                <w:szCs w:val="18"/>
              </w:rPr>
            </w:pPr>
            <w:r>
              <w:rPr>
                <w:rFonts w:hint="eastAsia" w:asciiTheme="minorEastAsia" w:hAnsiTheme="minorEastAsia" w:cstheme="minorEastAsia"/>
                <w:b/>
                <w:sz w:val="18"/>
                <w:szCs w:val="18"/>
              </w:rPr>
              <w:t>6.过滤效率：</w:t>
            </w:r>
            <w:r>
              <w:rPr>
                <w:rFonts w:hint="eastAsia" w:asciiTheme="minorEastAsia" w:hAnsiTheme="minorEastAsia" w:cstheme="minorEastAsia"/>
                <w:sz w:val="18"/>
                <w:szCs w:val="18"/>
              </w:rPr>
              <w:t>防护服关键部位材料对非油性颗粒的过滤效率应不低于95%；接缝处对非油性颗粒的过滤效率应不低于95%；</w:t>
            </w:r>
          </w:p>
        </w:tc>
        <w:tc>
          <w:tcPr>
            <w:tcW w:w="680" w:type="dxa"/>
            <w:vMerge w:val="continue"/>
          </w:tcPr>
          <w:p>
            <w:pPr>
              <w:jc w:val="left"/>
              <w:rPr>
                <w:rFonts w:asciiTheme="minorEastAsia" w:hAnsiTheme="minorEastAsia" w:cstheme="minorEastAsia"/>
                <w:sz w:val="18"/>
                <w:szCs w:val="18"/>
              </w:rPr>
            </w:pPr>
          </w:p>
        </w:tc>
        <w:tc>
          <w:tcPr>
            <w:tcW w:w="600" w:type="dxa"/>
            <w:vMerge w:val="continue"/>
          </w:tcPr>
          <w:p>
            <w:pPr>
              <w:jc w:val="center"/>
              <w:rPr>
                <w:rFonts w:asciiTheme="minorEastAsia" w:hAnsiTheme="minorEastAsia" w:cstheme="minorEastAsia"/>
                <w:sz w:val="18"/>
                <w:szCs w:val="18"/>
              </w:rPr>
            </w:pPr>
          </w:p>
        </w:tc>
        <w:tc>
          <w:tcPr>
            <w:tcW w:w="592" w:type="dxa"/>
          </w:tcPr>
          <w:p>
            <w:pPr>
              <w:jc w:val="center"/>
              <w:rPr>
                <w:rFonts w:asciiTheme="minorEastAsia" w:hAnsiTheme="minorEastAsia" w:cstheme="minorEastAsia"/>
                <w:sz w:val="18"/>
                <w:szCs w:val="18"/>
              </w:rPr>
            </w:pPr>
          </w:p>
        </w:tc>
        <w:tc>
          <w:tcPr>
            <w:tcW w:w="874"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41" w:type="dxa"/>
            <w:vMerge w:val="continue"/>
          </w:tcPr>
          <w:p>
            <w:pPr>
              <w:jc w:val="center"/>
              <w:rPr>
                <w:rFonts w:asciiTheme="minorEastAsia" w:hAnsiTheme="minorEastAsia" w:cstheme="minorEastAsia"/>
                <w:sz w:val="18"/>
                <w:szCs w:val="18"/>
              </w:rPr>
            </w:pPr>
          </w:p>
        </w:tc>
        <w:tc>
          <w:tcPr>
            <w:tcW w:w="649" w:type="dxa"/>
            <w:vMerge w:val="continue"/>
          </w:tcPr>
          <w:p>
            <w:pPr>
              <w:jc w:val="center"/>
              <w:rPr>
                <w:rFonts w:asciiTheme="minorEastAsia" w:hAnsiTheme="minorEastAsia" w:cstheme="minorEastAsia"/>
                <w:sz w:val="18"/>
                <w:szCs w:val="18"/>
              </w:rPr>
            </w:pPr>
          </w:p>
        </w:tc>
        <w:tc>
          <w:tcPr>
            <w:tcW w:w="2080" w:type="dxa"/>
          </w:tcPr>
          <w:p>
            <w:pPr>
              <w:jc w:val="left"/>
              <w:rPr>
                <w:rFonts w:asciiTheme="minorEastAsia" w:hAnsiTheme="minorEastAsia" w:cstheme="minorEastAsia"/>
                <w:sz w:val="18"/>
                <w:szCs w:val="18"/>
              </w:rPr>
            </w:pPr>
            <w:r>
              <w:rPr>
                <w:rFonts w:hint="eastAsia" w:asciiTheme="minorEastAsia" w:hAnsiTheme="minorEastAsia" w:cstheme="minorEastAsia"/>
                <w:b/>
                <w:sz w:val="18"/>
                <w:szCs w:val="18"/>
              </w:rPr>
              <w:t>7.阻燃性能：</w:t>
            </w:r>
            <w:r>
              <w:rPr>
                <w:rFonts w:hint="eastAsia" w:asciiTheme="minorEastAsia" w:hAnsiTheme="minorEastAsia" w:cstheme="minorEastAsia"/>
                <w:sz w:val="18"/>
                <w:szCs w:val="18"/>
              </w:rPr>
              <w:t>损毁长度不超过200mm，续燃时间不超过15s，阻燃时间不超过10s。</w:t>
            </w:r>
            <w:r>
              <w:rPr>
                <w:rFonts w:asciiTheme="minorEastAsia" w:hAnsiTheme="minorEastAsia" w:cstheme="minorEastAsia"/>
                <w:b/>
                <w:sz w:val="18"/>
                <w:szCs w:val="18"/>
              </w:rPr>
              <w:t xml:space="preserve"> </w:t>
            </w:r>
          </w:p>
        </w:tc>
        <w:tc>
          <w:tcPr>
            <w:tcW w:w="680" w:type="dxa"/>
            <w:vMerge w:val="continue"/>
          </w:tcPr>
          <w:p>
            <w:pPr>
              <w:jc w:val="left"/>
              <w:rPr>
                <w:rFonts w:asciiTheme="minorEastAsia" w:hAnsiTheme="minorEastAsia" w:cstheme="minorEastAsia"/>
                <w:sz w:val="18"/>
                <w:szCs w:val="18"/>
              </w:rPr>
            </w:pPr>
          </w:p>
        </w:tc>
        <w:tc>
          <w:tcPr>
            <w:tcW w:w="600" w:type="dxa"/>
            <w:vMerge w:val="continue"/>
          </w:tcPr>
          <w:p>
            <w:pPr>
              <w:jc w:val="center"/>
              <w:rPr>
                <w:rFonts w:asciiTheme="minorEastAsia" w:hAnsiTheme="minorEastAsia" w:cstheme="minorEastAsia"/>
                <w:sz w:val="18"/>
                <w:szCs w:val="18"/>
              </w:rPr>
            </w:pPr>
          </w:p>
        </w:tc>
        <w:tc>
          <w:tcPr>
            <w:tcW w:w="592" w:type="dxa"/>
          </w:tcPr>
          <w:p>
            <w:pPr>
              <w:jc w:val="center"/>
              <w:rPr>
                <w:rFonts w:asciiTheme="minorEastAsia" w:hAnsiTheme="minorEastAsia" w:cstheme="minorEastAsia"/>
                <w:sz w:val="18"/>
                <w:szCs w:val="18"/>
              </w:rPr>
            </w:pPr>
          </w:p>
        </w:tc>
        <w:tc>
          <w:tcPr>
            <w:tcW w:w="874"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jc w:val="center"/>
              <w:rPr>
                <w:rFonts w:asciiTheme="minorEastAsia" w:hAnsiTheme="minorEastAsia" w:cstheme="minorEastAsia"/>
                <w:sz w:val="18"/>
                <w:szCs w:val="18"/>
              </w:rPr>
            </w:pPr>
          </w:p>
        </w:tc>
        <w:tc>
          <w:tcPr>
            <w:tcW w:w="649" w:type="dxa"/>
            <w:vMerge w:val="continue"/>
          </w:tcPr>
          <w:p>
            <w:pPr>
              <w:jc w:val="center"/>
              <w:rPr>
                <w:rFonts w:asciiTheme="minorEastAsia" w:hAnsiTheme="minorEastAsia" w:cstheme="minorEastAsia"/>
                <w:sz w:val="18"/>
                <w:szCs w:val="18"/>
              </w:rPr>
            </w:pPr>
          </w:p>
        </w:tc>
        <w:tc>
          <w:tcPr>
            <w:tcW w:w="2080" w:type="dxa"/>
          </w:tcPr>
          <w:p>
            <w:pPr>
              <w:jc w:val="left"/>
              <w:rPr>
                <w:rFonts w:asciiTheme="minorEastAsia" w:hAnsiTheme="minorEastAsia" w:cstheme="minorEastAsia"/>
                <w:sz w:val="18"/>
                <w:szCs w:val="18"/>
              </w:rPr>
            </w:pPr>
            <w:r>
              <w:rPr>
                <w:rFonts w:hint="eastAsia" w:asciiTheme="minorEastAsia" w:hAnsiTheme="minorEastAsia" w:cstheme="minorEastAsia"/>
                <w:b/>
                <w:sz w:val="18"/>
                <w:szCs w:val="18"/>
              </w:rPr>
              <w:t>8、抗静电性：</w:t>
            </w:r>
            <w:r>
              <w:rPr>
                <w:rFonts w:hint="eastAsia" w:asciiTheme="minorEastAsia" w:hAnsiTheme="minorEastAsia" w:cstheme="minorEastAsia"/>
                <w:sz w:val="18"/>
                <w:szCs w:val="18"/>
              </w:rPr>
              <w:t>静电量不大于0.6uc/件；</w:t>
            </w:r>
          </w:p>
        </w:tc>
        <w:tc>
          <w:tcPr>
            <w:tcW w:w="680" w:type="dxa"/>
            <w:vMerge w:val="continue"/>
          </w:tcPr>
          <w:p>
            <w:pPr>
              <w:jc w:val="left"/>
              <w:rPr>
                <w:rFonts w:asciiTheme="minorEastAsia" w:hAnsiTheme="minorEastAsia" w:cstheme="minorEastAsia"/>
                <w:sz w:val="18"/>
                <w:szCs w:val="18"/>
              </w:rPr>
            </w:pPr>
          </w:p>
        </w:tc>
        <w:tc>
          <w:tcPr>
            <w:tcW w:w="600" w:type="dxa"/>
            <w:vMerge w:val="continue"/>
          </w:tcPr>
          <w:p>
            <w:pPr>
              <w:jc w:val="center"/>
              <w:rPr>
                <w:rFonts w:asciiTheme="minorEastAsia" w:hAnsiTheme="minorEastAsia" w:cstheme="minorEastAsia"/>
                <w:sz w:val="18"/>
                <w:szCs w:val="18"/>
              </w:rPr>
            </w:pPr>
          </w:p>
        </w:tc>
        <w:tc>
          <w:tcPr>
            <w:tcW w:w="592" w:type="dxa"/>
          </w:tcPr>
          <w:p>
            <w:pPr>
              <w:jc w:val="center"/>
              <w:rPr>
                <w:rFonts w:asciiTheme="minorEastAsia" w:hAnsiTheme="minorEastAsia" w:cstheme="minorEastAsia"/>
                <w:sz w:val="18"/>
                <w:szCs w:val="18"/>
              </w:rPr>
            </w:pPr>
          </w:p>
        </w:tc>
        <w:tc>
          <w:tcPr>
            <w:tcW w:w="874"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jc w:val="center"/>
              <w:rPr>
                <w:rFonts w:asciiTheme="minorEastAsia" w:hAnsiTheme="minorEastAsia" w:cstheme="minorEastAsia"/>
                <w:sz w:val="18"/>
                <w:szCs w:val="18"/>
              </w:rPr>
            </w:pPr>
          </w:p>
        </w:tc>
        <w:tc>
          <w:tcPr>
            <w:tcW w:w="649" w:type="dxa"/>
            <w:vMerge w:val="continue"/>
          </w:tcPr>
          <w:p>
            <w:pPr>
              <w:jc w:val="center"/>
              <w:rPr>
                <w:rFonts w:asciiTheme="minorEastAsia" w:hAnsiTheme="minorEastAsia" w:cstheme="minorEastAsia"/>
                <w:sz w:val="18"/>
                <w:szCs w:val="18"/>
              </w:rPr>
            </w:pPr>
          </w:p>
        </w:tc>
        <w:tc>
          <w:tcPr>
            <w:tcW w:w="2080" w:type="dxa"/>
          </w:tcPr>
          <w:p>
            <w:pPr>
              <w:jc w:val="left"/>
              <w:rPr>
                <w:rFonts w:asciiTheme="minorEastAsia" w:hAnsiTheme="minorEastAsia" w:cstheme="minorEastAsia"/>
                <w:sz w:val="18"/>
                <w:szCs w:val="18"/>
              </w:rPr>
            </w:pPr>
            <w:r>
              <w:rPr>
                <w:rFonts w:hint="eastAsia" w:asciiTheme="minorEastAsia" w:hAnsiTheme="minorEastAsia" w:cstheme="minorEastAsia"/>
                <w:b/>
                <w:sz w:val="18"/>
                <w:szCs w:val="18"/>
              </w:rPr>
              <w:t>9.</w:t>
            </w:r>
            <w:r>
              <w:rPr>
                <w:rFonts w:asciiTheme="minorEastAsia" w:hAnsiTheme="minorEastAsia" w:cstheme="minorEastAsia"/>
                <w:b/>
                <w:sz w:val="18"/>
                <w:szCs w:val="18"/>
              </w:rPr>
              <w:t xml:space="preserve"> 静电衰减性</w:t>
            </w:r>
            <w:r>
              <w:rPr>
                <w:rFonts w:hint="eastAsia" w:asciiTheme="minorEastAsia" w:hAnsiTheme="minorEastAsia" w:cstheme="minorEastAsia"/>
                <w:b/>
                <w:sz w:val="18"/>
                <w:szCs w:val="18"/>
              </w:rPr>
              <w:t>：</w:t>
            </w:r>
            <w:r>
              <w:rPr>
                <w:rFonts w:asciiTheme="minorEastAsia" w:hAnsiTheme="minorEastAsia" w:cstheme="minorEastAsia"/>
                <w:sz w:val="18"/>
                <w:szCs w:val="18"/>
              </w:rPr>
              <w:t>防护服材料静电衰减时间不超过</w:t>
            </w:r>
            <w:r>
              <w:rPr>
                <w:rFonts w:hint="eastAsia" w:asciiTheme="minorEastAsia" w:hAnsiTheme="minorEastAsia" w:cstheme="minorEastAsia"/>
                <w:sz w:val="18"/>
                <w:szCs w:val="18"/>
              </w:rPr>
              <w:t>0.5s。</w:t>
            </w:r>
          </w:p>
        </w:tc>
        <w:tc>
          <w:tcPr>
            <w:tcW w:w="680" w:type="dxa"/>
            <w:vMerge w:val="continue"/>
          </w:tcPr>
          <w:p>
            <w:pPr>
              <w:jc w:val="left"/>
              <w:rPr>
                <w:rFonts w:asciiTheme="minorEastAsia" w:hAnsiTheme="minorEastAsia" w:cstheme="minorEastAsia"/>
                <w:sz w:val="18"/>
                <w:szCs w:val="18"/>
              </w:rPr>
            </w:pPr>
          </w:p>
        </w:tc>
        <w:tc>
          <w:tcPr>
            <w:tcW w:w="600" w:type="dxa"/>
            <w:vMerge w:val="continue"/>
          </w:tcPr>
          <w:p>
            <w:pPr>
              <w:jc w:val="center"/>
              <w:rPr>
                <w:rFonts w:asciiTheme="minorEastAsia" w:hAnsiTheme="minorEastAsia" w:cstheme="minorEastAsia"/>
                <w:sz w:val="18"/>
                <w:szCs w:val="18"/>
              </w:rPr>
            </w:pPr>
          </w:p>
        </w:tc>
        <w:tc>
          <w:tcPr>
            <w:tcW w:w="592" w:type="dxa"/>
          </w:tcPr>
          <w:p>
            <w:pPr>
              <w:jc w:val="center"/>
              <w:rPr>
                <w:rFonts w:asciiTheme="minorEastAsia" w:hAnsiTheme="minorEastAsia" w:cstheme="minorEastAsia"/>
                <w:sz w:val="18"/>
                <w:szCs w:val="18"/>
              </w:rPr>
            </w:pPr>
          </w:p>
        </w:tc>
        <w:tc>
          <w:tcPr>
            <w:tcW w:w="874"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jc w:val="center"/>
              <w:rPr>
                <w:rFonts w:asciiTheme="minorEastAsia" w:hAnsiTheme="minorEastAsia" w:cstheme="minorEastAsia"/>
                <w:sz w:val="18"/>
                <w:szCs w:val="18"/>
              </w:rPr>
            </w:pPr>
          </w:p>
        </w:tc>
        <w:tc>
          <w:tcPr>
            <w:tcW w:w="649" w:type="dxa"/>
            <w:vMerge w:val="continue"/>
          </w:tcPr>
          <w:p>
            <w:pPr>
              <w:jc w:val="left"/>
              <w:rPr>
                <w:rFonts w:asciiTheme="minorEastAsia" w:hAnsiTheme="minorEastAsia" w:cstheme="minorEastAsia"/>
                <w:sz w:val="18"/>
                <w:szCs w:val="18"/>
              </w:rPr>
            </w:pPr>
          </w:p>
        </w:tc>
        <w:tc>
          <w:tcPr>
            <w:tcW w:w="2080" w:type="dxa"/>
          </w:tcPr>
          <w:p>
            <w:pPr>
              <w:jc w:val="left"/>
              <w:rPr>
                <w:rFonts w:asciiTheme="minorEastAsia" w:hAnsiTheme="minorEastAsia" w:cstheme="minorEastAsia"/>
                <w:b/>
                <w:sz w:val="18"/>
                <w:szCs w:val="18"/>
              </w:rPr>
            </w:pPr>
            <w:r>
              <w:rPr>
                <w:rFonts w:hint="eastAsia" w:asciiTheme="minorEastAsia" w:hAnsiTheme="minorEastAsia" w:cstheme="minorEastAsia"/>
                <w:b/>
                <w:sz w:val="18"/>
                <w:szCs w:val="18"/>
              </w:rPr>
              <w:t>10.微生物指标：</w:t>
            </w:r>
            <w:r>
              <w:rPr>
                <w:rFonts w:hint="eastAsia" w:asciiTheme="minorEastAsia" w:hAnsiTheme="minorEastAsia" w:cstheme="minorEastAsia"/>
                <w:sz w:val="18"/>
                <w:szCs w:val="18"/>
              </w:rPr>
              <w:t>符合国家GB15979-2002微生物指标要求；</w:t>
            </w:r>
          </w:p>
        </w:tc>
        <w:tc>
          <w:tcPr>
            <w:tcW w:w="680" w:type="dxa"/>
            <w:vMerge w:val="continue"/>
          </w:tcPr>
          <w:p>
            <w:pPr>
              <w:jc w:val="left"/>
              <w:rPr>
                <w:rFonts w:asciiTheme="minorEastAsia" w:hAnsiTheme="minorEastAsia" w:cstheme="minorEastAsia"/>
                <w:sz w:val="18"/>
                <w:szCs w:val="18"/>
              </w:rPr>
            </w:pPr>
          </w:p>
        </w:tc>
        <w:tc>
          <w:tcPr>
            <w:tcW w:w="600" w:type="dxa"/>
            <w:vMerge w:val="continue"/>
          </w:tcPr>
          <w:p>
            <w:pPr>
              <w:jc w:val="center"/>
              <w:rPr>
                <w:rFonts w:asciiTheme="minorEastAsia" w:hAnsiTheme="minorEastAsia" w:cstheme="minorEastAsia"/>
                <w:sz w:val="18"/>
                <w:szCs w:val="18"/>
              </w:rPr>
            </w:pPr>
          </w:p>
        </w:tc>
        <w:tc>
          <w:tcPr>
            <w:tcW w:w="592" w:type="dxa"/>
          </w:tcPr>
          <w:p>
            <w:pPr>
              <w:jc w:val="center"/>
              <w:rPr>
                <w:rFonts w:asciiTheme="minorEastAsia" w:hAnsiTheme="minorEastAsia" w:cstheme="minorEastAsia"/>
                <w:sz w:val="18"/>
                <w:szCs w:val="18"/>
              </w:rPr>
            </w:pPr>
          </w:p>
        </w:tc>
        <w:tc>
          <w:tcPr>
            <w:tcW w:w="874"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jc w:val="center"/>
              <w:rPr>
                <w:rFonts w:asciiTheme="minorEastAsia" w:hAnsiTheme="minorEastAsia" w:cstheme="minorEastAsia"/>
                <w:sz w:val="18"/>
                <w:szCs w:val="18"/>
              </w:rPr>
            </w:pPr>
          </w:p>
        </w:tc>
        <w:tc>
          <w:tcPr>
            <w:tcW w:w="649" w:type="dxa"/>
            <w:vMerge w:val="continue"/>
          </w:tcPr>
          <w:p>
            <w:pPr>
              <w:jc w:val="center"/>
              <w:rPr>
                <w:rFonts w:asciiTheme="minorEastAsia" w:hAnsiTheme="minorEastAsia" w:cstheme="minorEastAsia"/>
                <w:sz w:val="18"/>
                <w:szCs w:val="18"/>
              </w:rPr>
            </w:pPr>
          </w:p>
        </w:tc>
        <w:tc>
          <w:tcPr>
            <w:tcW w:w="2080" w:type="dxa"/>
          </w:tcPr>
          <w:p>
            <w:pPr>
              <w:jc w:val="left"/>
              <w:rPr>
                <w:rFonts w:asciiTheme="minorEastAsia" w:hAnsiTheme="minorEastAsia" w:cstheme="minorEastAsia"/>
                <w:sz w:val="18"/>
                <w:szCs w:val="18"/>
              </w:rPr>
            </w:pPr>
            <w:r>
              <w:rPr>
                <w:rFonts w:hint="eastAsia" w:asciiTheme="minorEastAsia" w:hAnsiTheme="minorEastAsia" w:cstheme="minorEastAsia"/>
                <w:b/>
                <w:sz w:val="18"/>
                <w:szCs w:val="18"/>
              </w:rPr>
              <w:t>11.符合国家GB 19082-2009国家标准要求，并提供第三方检验报告；</w:t>
            </w:r>
          </w:p>
        </w:tc>
        <w:tc>
          <w:tcPr>
            <w:tcW w:w="680" w:type="dxa"/>
            <w:vMerge w:val="continue"/>
          </w:tcPr>
          <w:p>
            <w:pPr>
              <w:jc w:val="left"/>
              <w:rPr>
                <w:rFonts w:asciiTheme="minorEastAsia" w:hAnsiTheme="minorEastAsia" w:cstheme="minorEastAsia"/>
                <w:sz w:val="18"/>
                <w:szCs w:val="18"/>
              </w:rPr>
            </w:pPr>
          </w:p>
        </w:tc>
        <w:tc>
          <w:tcPr>
            <w:tcW w:w="600" w:type="dxa"/>
            <w:vMerge w:val="continue"/>
          </w:tcPr>
          <w:p>
            <w:pPr>
              <w:jc w:val="center"/>
              <w:rPr>
                <w:rFonts w:asciiTheme="minorEastAsia" w:hAnsiTheme="minorEastAsia" w:cstheme="minorEastAsia"/>
                <w:sz w:val="18"/>
                <w:szCs w:val="18"/>
              </w:rPr>
            </w:pPr>
          </w:p>
        </w:tc>
        <w:tc>
          <w:tcPr>
            <w:tcW w:w="592" w:type="dxa"/>
          </w:tcPr>
          <w:p>
            <w:pPr>
              <w:jc w:val="center"/>
              <w:rPr>
                <w:rFonts w:asciiTheme="minorEastAsia" w:hAnsiTheme="minorEastAsia" w:cstheme="minorEastAsia"/>
                <w:sz w:val="18"/>
                <w:szCs w:val="18"/>
              </w:rPr>
            </w:pPr>
          </w:p>
        </w:tc>
        <w:tc>
          <w:tcPr>
            <w:tcW w:w="874"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jc w:val="center"/>
              <w:rPr>
                <w:rFonts w:asciiTheme="minorEastAsia" w:hAnsiTheme="minorEastAsia" w:cstheme="minorEastAsia"/>
                <w:sz w:val="18"/>
                <w:szCs w:val="18"/>
              </w:rPr>
            </w:pPr>
          </w:p>
        </w:tc>
        <w:tc>
          <w:tcPr>
            <w:tcW w:w="649" w:type="dxa"/>
            <w:vMerge w:val="continue"/>
          </w:tcPr>
          <w:p>
            <w:pPr>
              <w:jc w:val="center"/>
              <w:rPr>
                <w:rFonts w:asciiTheme="minorEastAsia" w:hAnsiTheme="minorEastAsia" w:cstheme="minorEastAsia"/>
                <w:sz w:val="18"/>
                <w:szCs w:val="18"/>
              </w:rPr>
            </w:pPr>
          </w:p>
        </w:tc>
        <w:tc>
          <w:tcPr>
            <w:tcW w:w="2080" w:type="dxa"/>
          </w:tcPr>
          <w:p>
            <w:pPr>
              <w:jc w:val="left"/>
              <w:rPr>
                <w:rFonts w:hint="eastAsia" w:asciiTheme="minorEastAsia" w:hAnsiTheme="minorEastAsia" w:cstheme="minorEastAsia"/>
                <w:b/>
                <w:sz w:val="18"/>
                <w:szCs w:val="18"/>
              </w:rPr>
            </w:pPr>
            <w:r>
              <w:rPr>
                <w:rFonts w:hint="eastAsia" w:asciiTheme="minorEastAsia" w:hAnsiTheme="minorEastAsia" w:cstheme="minorEastAsia"/>
                <w:b/>
                <w:sz w:val="18"/>
                <w:szCs w:val="18"/>
              </w:rPr>
              <w:t>12.</w:t>
            </w:r>
            <w:r>
              <w:rPr>
                <w:rFonts w:hint="eastAsia" w:asciiTheme="minorEastAsia" w:hAnsiTheme="minorEastAsia" w:cstheme="minorEastAsia"/>
                <w:sz w:val="18"/>
                <w:szCs w:val="18"/>
              </w:rPr>
              <w:t xml:space="preserve"> 提供中标后在签订合同前，必须向业主单位提供完全符合参数条件的样品。如果未按本条要求提供样品或提供的样品不符合本项目招标文件和投标文件要求，自愿无条件放弃本项目的中标资格；招标人有权不与其签订合同或解除合同关系。</w:t>
            </w:r>
          </w:p>
        </w:tc>
        <w:tc>
          <w:tcPr>
            <w:tcW w:w="680" w:type="dxa"/>
            <w:vMerge w:val="continue"/>
          </w:tcPr>
          <w:p>
            <w:pPr>
              <w:jc w:val="left"/>
              <w:rPr>
                <w:rFonts w:hint="eastAsia" w:asciiTheme="minorEastAsia" w:hAnsiTheme="minorEastAsia" w:cstheme="minorEastAsia"/>
                <w:sz w:val="18"/>
                <w:szCs w:val="18"/>
              </w:rPr>
            </w:pPr>
          </w:p>
        </w:tc>
        <w:tc>
          <w:tcPr>
            <w:tcW w:w="600" w:type="dxa"/>
            <w:vMerge w:val="continue"/>
          </w:tcPr>
          <w:p>
            <w:pPr>
              <w:jc w:val="center"/>
              <w:rPr>
                <w:rFonts w:asciiTheme="minorEastAsia" w:hAnsiTheme="minorEastAsia" w:cstheme="minorEastAsia"/>
                <w:sz w:val="18"/>
                <w:szCs w:val="18"/>
              </w:rPr>
            </w:pPr>
          </w:p>
        </w:tc>
        <w:tc>
          <w:tcPr>
            <w:tcW w:w="592" w:type="dxa"/>
          </w:tcPr>
          <w:p>
            <w:pPr>
              <w:jc w:val="center"/>
              <w:rPr>
                <w:rFonts w:asciiTheme="minorEastAsia" w:hAnsiTheme="minorEastAsia" w:cstheme="minorEastAsia"/>
                <w:sz w:val="18"/>
                <w:szCs w:val="18"/>
              </w:rPr>
            </w:pPr>
          </w:p>
        </w:tc>
        <w:tc>
          <w:tcPr>
            <w:tcW w:w="874"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c>
          <w:tcPr>
            <w:tcW w:w="1312" w:type="dxa"/>
          </w:tcPr>
          <w:p>
            <w:pPr>
              <w:jc w:val="center"/>
              <w:rPr>
                <w:rFonts w:asciiTheme="minorEastAsia" w:hAnsiTheme="minorEastAsia" w:cstheme="minorEastAsia"/>
                <w:sz w:val="18"/>
                <w:szCs w:val="18"/>
              </w:rPr>
            </w:pPr>
          </w:p>
        </w:tc>
      </w:tr>
    </w:tbl>
    <w:p>
      <w:pPr>
        <w:jc w:val="center"/>
        <w:rPr>
          <w:rFonts w:asciiTheme="minorEastAsia" w:hAnsiTheme="minorEastAsia" w:cs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14978"/>
    <w:rsid w:val="001A492D"/>
    <w:rsid w:val="00296BD7"/>
    <w:rsid w:val="003E4741"/>
    <w:rsid w:val="0059412D"/>
    <w:rsid w:val="005B304E"/>
    <w:rsid w:val="006563E7"/>
    <w:rsid w:val="0070274D"/>
    <w:rsid w:val="00775759"/>
    <w:rsid w:val="009219B0"/>
    <w:rsid w:val="00C96CAF"/>
    <w:rsid w:val="00F561EF"/>
    <w:rsid w:val="00F70C1A"/>
    <w:rsid w:val="038C02AB"/>
    <w:rsid w:val="13614978"/>
    <w:rsid w:val="27E62712"/>
    <w:rsid w:val="3A6923CA"/>
    <w:rsid w:val="43CC3903"/>
    <w:rsid w:val="4E635B7F"/>
    <w:rsid w:val="4E7C3473"/>
    <w:rsid w:val="55072381"/>
    <w:rsid w:val="5E157D8B"/>
    <w:rsid w:val="6433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346</Words>
  <Characters>1978</Characters>
  <Lines>16</Lines>
  <Paragraphs>4</Paragraphs>
  <TotalTime>95</TotalTime>
  <ScaleCrop>false</ScaleCrop>
  <LinksUpToDate>false</LinksUpToDate>
  <CharactersWithSpaces>2320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2021-09-13T07:12:00Z</dcterms:created>
  <dc:creator>正玉  15055750003</dc:creator>
  <cp:lastModifiedBy>四道风</cp:lastModifiedBy>
  <dcterms:modified xsi:type="dcterms:W3CDTF">2021-10-27T06:24:49Z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C2DB364D68DC4489A67E670F7AC12BD1</vt:lpwstr>
  </property>
</Properties>
</file>