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8C" w:rsidRDefault="00150B8C" w:rsidP="00150B8C">
      <w:pPr>
        <w:spacing w:line="360" w:lineRule="auto"/>
        <w:jc w:val="center"/>
        <w:rPr>
          <w:sz w:val="20"/>
        </w:rPr>
      </w:pPr>
      <w:r>
        <w:rPr>
          <w:rFonts w:ascii="宋体" w:hAnsi="宋体" w:hint="eastAsia"/>
          <w:b/>
          <w:sz w:val="28"/>
          <w:szCs w:val="28"/>
        </w:rPr>
        <w:t>采购需求一览表</w:t>
      </w:r>
    </w:p>
    <w:tbl>
      <w:tblPr>
        <w:tblpPr w:leftFromText="180" w:rightFromText="180" w:vertAnchor="text" w:horzAnchor="page" w:tblpX="771" w:tblpY="291"/>
        <w:tblOverlap w:val="never"/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"/>
        <w:gridCol w:w="2285"/>
        <w:gridCol w:w="6070"/>
        <w:gridCol w:w="708"/>
        <w:gridCol w:w="709"/>
        <w:gridCol w:w="709"/>
        <w:gridCol w:w="850"/>
        <w:gridCol w:w="1276"/>
        <w:gridCol w:w="1134"/>
        <w:gridCol w:w="1011"/>
      </w:tblGrid>
      <w:tr w:rsidR="00150B8C" w:rsidTr="00461CDD">
        <w:trPr>
          <w:trHeight w:val="1424"/>
        </w:trPr>
        <w:tc>
          <w:tcPr>
            <w:tcW w:w="684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序号</w:t>
            </w:r>
          </w:p>
        </w:tc>
        <w:tc>
          <w:tcPr>
            <w:tcW w:w="2285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名称</w:t>
            </w:r>
          </w:p>
        </w:tc>
        <w:tc>
          <w:tcPr>
            <w:tcW w:w="6070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技术参数和规格型号</w:t>
            </w:r>
          </w:p>
        </w:tc>
        <w:tc>
          <w:tcPr>
            <w:tcW w:w="708" w:type="dxa"/>
            <w:vAlign w:val="center"/>
          </w:tcPr>
          <w:p w:rsidR="00150B8C" w:rsidRDefault="00150B8C" w:rsidP="00461C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数量</w:t>
            </w:r>
          </w:p>
        </w:tc>
        <w:tc>
          <w:tcPr>
            <w:tcW w:w="709" w:type="dxa"/>
            <w:vAlign w:val="center"/>
          </w:tcPr>
          <w:p w:rsidR="00150B8C" w:rsidRDefault="00150B8C" w:rsidP="00461C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单位</w:t>
            </w:r>
          </w:p>
        </w:tc>
        <w:tc>
          <w:tcPr>
            <w:tcW w:w="709" w:type="dxa"/>
            <w:vAlign w:val="center"/>
          </w:tcPr>
          <w:p w:rsidR="00150B8C" w:rsidRDefault="00150B8C" w:rsidP="00461C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单价</w:t>
            </w:r>
          </w:p>
        </w:tc>
        <w:tc>
          <w:tcPr>
            <w:tcW w:w="850" w:type="dxa"/>
            <w:vAlign w:val="center"/>
          </w:tcPr>
          <w:p w:rsidR="00150B8C" w:rsidRDefault="00150B8C" w:rsidP="00461C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合计价</w:t>
            </w:r>
          </w:p>
        </w:tc>
        <w:tc>
          <w:tcPr>
            <w:tcW w:w="1276" w:type="dxa"/>
            <w:vAlign w:val="center"/>
          </w:tcPr>
          <w:p w:rsidR="00150B8C" w:rsidRDefault="00150B8C" w:rsidP="00461CD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所属行业（按工信部联企业【2011】300号）</w:t>
            </w:r>
          </w:p>
        </w:tc>
        <w:tc>
          <w:tcPr>
            <w:tcW w:w="1134" w:type="dxa"/>
            <w:vAlign w:val="center"/>
          </w:tcPr>
          <w:p w:rsidR="00150B8C" w:rsidRDefault="00150B8C" w:rsidP="00461C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标的性质（货物/服务）</w:t>
            </w:r>
          </w:p>
        </w:tc>
        <w:tc>
          <w:tcPr>
            <w:tcW w:w="1011" w:type="dxa"/>
            <w:vAlign w:val="center"/>
          </w:tcPr>
          <w:p w:rsidR="00150B8C" w:rsidRDefault="00150B8C" w:rsidP="00461C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备注</w:t>
            </w:r>
          </w:p>
        </w:tc>
      </w:tr>
      <w:tr w:rsidR="00150B8C" w:rsidTr="00461CDD">
        <w:trPr>
          <w:trHeight w:val="154"/>
        </w:trPr>
        <w:tc>
          <w:tcPr>
            <w:tcW w:w="684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285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一次性橡胶医用检查手套</w:t>
            </w:r>
          </w:p>
        </w:tc>
        <w:tc>
          <w:tcPr>
            <w:tcW w:w="6070" w:type="dxa"/>
            <w:vAlign w:val="center"/>
          </w:tcPr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1.规格型号：按表面型式分为：麻面有粉、光面有粉、麻面无粉、光面无粉。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按尺寸分为：特小号（XS)、小号（S)、中号（M)、大号（L)、特大号（XL)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2.由天然橡胶胶乳制成。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3.手套老化前，扯断力的最小值 7.0N,扯断伸长率的最小值 650%；老化后，扯断力的最</w:t>
            </w:r>
            <w:r>
              <w:rPr>
                <w:rFonts w:ascii="宋体" w:hAnsi="宋体" w:hint="eastAsia"/>
              </w:rPr>
              <w:cr/>
              <w:t>小值 6.0N，扯断伸长率的最小值 500%。</w:t>
            </w:r>
          </w:p>
          <w:p w:rsidR="00150B8C" w:rsidRDefault="00150B8C" w:rsidP="00461CD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4.无渗漏。</w:t>
            </w:r>
          </w:p>
        </w:tc>
        <w:tc>
          <w:tcPr>
            <w:tcW w:w="708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2500</w:t>
            </w:r>
          </w:p>
        </w:tc>
        <w:tc>
          <w:tcPr>
            <w:tcW w:w="709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付</w:t>
            </w:r>
          </w:p>
        </w:tc>
        <w:tc>
          <w:tcPr>
            <w:tcW w:w="709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工业</w:t>
            </w:r>
          </w:p>
        </w:tc>
        <w:tc>
          <w:tcPr>
            <w:tcW w:w="1134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货物</w:t>
            </w:r>
          </w:p>
        </w:tc>
        <w:tc>
          <w:tcPr>
            <w:tcW w:w="1011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50B8C" w:rsidTr="00461CDD">
        <w:trPr>
          <w:trHeight w:val="154"/>
        </w:trPr>
        <w:tc>
          <w:tcPr>
            <w:tcW w:w="684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285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医用纱布块</w:t>
            </w:r>
          </w:p>
        </w:tc>
        <w:tc>
          <w:tcPr>
            <w:tcW w:w="6070" w:type="dxa"/>
            <w:vAlign w:val="center"/>
          </w:tcPr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1.医用纱布块的规格尺寸：长（1-80）cm×宽（1-80）cm×（1-30)P 允差：标称值的±10%。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2.医用纱布块应折叠平整，无毛边外露现象（抽边纱布块除外），表面应无霉斑、杂质、污渍、破洞等缺陷。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3. 脱脂纱布的性能应符合 YY0331-2006 的要求。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4.初始污染菌非无菌供应的纱布块,初始污染菌≤100cfu/g，大肠菌群不得检出、真菌不得检出，并不得检出致病菌（金黄色葡萄球菌、绿脓杆菌、溶血链球菌）。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5. 无菌供应的医用纱布块经环氧乙烷灭菌,应无菌。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6. 纱布块若经环氧乙烷灭菌，环氧乙烷残留量应不大于10mg/kg。</w:t>
            </w:r>
          </w:p>
        </w:tc>
        <w:tc>
          <w:tcPr>
            <w:tcW w:w="708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600</w:t>
            </w:r>
          </w:p>
        </w:tc>
        <w:tc>
          <w:tcPr>
            <w:tcW w:w="709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块</w:t>
            </w:r>
          </w:p>
        </w:tc>
        <w:tc>
          <w:tcPr>
            <w:tcW w:w="709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工业</w:t>
            </w:r>
          </w:p>
        </w:tc>
        <w:tc>
          <w:tcPr>
            <w:tcW w:w="1134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货物</w:t>
            </w:r>
          </w:p>
        </w:tc>
        <w:tc>
          <w:tcPr>
            <w:tcW w:w="1011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50B8C" w:rsidTr="00461CDD">
        <w:trPr>
          <w:trHeight w:val="154"/>
        </w:trPr>
        <w:tc>
          <w:tcPr>
            <w:tcW w:w="684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285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一次性医用隔离衣</w:t>
            </w:r>
          </w:p>
        </w:tc>
        <w:tc>
          <w:tcPr>
            <w:tcW w:w="6070" w:type="dxa"/>
            <w:vAlign w:val="center"/>
          </w:tcPr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型号：A型褂式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使用范围：用于医疗机构门诊、病房、检验室等做普通隔离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产品机构与组成：采用非织造布为主要原料，经裁剪、缝纫制成。非无菌提供，一次性使用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产品要求：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1.弹性头罩、腰间、脚踝设计，便于安全穿着和自由行动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lastRenderedPageBreak/>
              <w:t>2.加强型插裆设计，增强耐用性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3.新型材料，柔软、轻薄、透气、舒适</w:t>
            </w:r>
          </w:p>
          <w:p w:rsidR="00150B8C" w:rsidRDefault="00150B8C" w:rsidP="00461CD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4.可与其它个体防护用品配合使用，有效提高安全性</w:t>
            </w:r>
          </w:p>
        </w:tc>
        <w:tc>
          <w:tcPr>
            <w:tcW w:w="708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1350</w:t>
            </w:r>
          </w:p>
        </w:tc>
        <w:tc>
          <w:tcPr>
            <w:tcW w:w="709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件</w:t>
            </w:r>
          </w:p>
        </w:tc>
        <w:tc>
          <w:tcPr>
            <w:tcW w:w="709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工业</w:t>
            </w:r>
          </w:p>
        </w:tc>
        <w:tc>
          <w:tcPr>
            <w:tcW w:w="1134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货物</w:t>
            </w:r>
          </w:p>
        </w:tc>
        <w:tc>
          <w:tcPr>
            <w:tcW w:w="1011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50B8C" w:rsidTr="00461CDD">
        <w:trPr>
          <w:trHeight w:val="154"/>
        </w:trPr>
        <w:tc>
          <w:tcPr>
            <w:tcW w:w="684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4</w:t>
            </w:r>
          </w:p>
        </w:tc>
        <w:tc>
          <w:tcPr>
            <w:tcW w:w="2285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一次性隔离鞋套</w:t>
            </w:r>
          </w:p>
        </w:tc>
        <w:tc>
          <w:tcPr>
            <w:tcW w:w="6070" w:type="dxa"/>
            <w:vAlign w:val="center"/>
          </w:tcPr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1、隔离鞋套规格尺寸应符合腿长（10-70)cm×脚长（10-50)cm ×口宽（10-40）cm，允差±10%。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2、隔离鞋套结构应合理，穿脱方便，隔离鞋套宜设计成带有收口的形式，可采用弹性收口，拉绳收口或绑带等收口方式。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3、外观：隔离鞋套应无霉斑，表面不允许有杂质、黏连、裂缝、破损等缺陷。鞋套的连接部位应平整、密合。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4、表面抗湿性：隔离鞋套的外表面沾水等级应不低于2级。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5、隔离鞋套所采用的非织造不的克重不低于18g/㎡。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6、断裂强力：非织造布断裂强力应符合纵向不小于20N，横向不小于14N。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7、断裂伸长率：隔离鞋套材料的断裂伸长率应不小于15%。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8、缝制针距每40mm应不小于6针。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9、松紧带伸长比应≥1：2.0，拉伸弹性回复率≥75.0%。</w:t>
            </w:r>
          </w:p>
          <w:p w:rsidR="00150B8C" w:rsidRDefault="00150B8C" w:rsidP="00461CD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10、隔离鞋套绑带长度应不小于 30cm，应能承受 5N 的拉力。</w:t>
            </w:r>
          </w:p>
        </w:tc>
        <w:tc>
          <w:tcPr>
            <w:tcW w:w="708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1300</w:t>
            </w:r>
          </w:p>
        </w:tc>
        <w:tc>
          <w:tcPr>
            <w:tcW w:w="709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双</w:t>
            </w:r>
          </w:p>
        </w:tc>
        <w:tc>
          <w:tcPr>
            <w:tcW w:w="709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工业</w:t>
            </w:r>
          </w:p>
        </w:tc>
        <w:tc>
          <w:tcPr>
            <w:tcW w:w="1134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货物</w:t>
            </w:r>
          </w:p>
        </w:tc>
        <w:tc>
          <w:tcPr>
            <w:tcW w:w="1011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50B8C" w:rsidTr="00461CDD">
        <w:trPr>
          <w:trHeight w:val="3325"/>
        </w:trPr>
        <w:tc>
          <w:tcPr>
            <w:tcW w:w="684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285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▲医用连体防护服</w:t>
            </w:r>
          </w:p>
        </w:tc>
        <w:tc>
          <w:tcPr>
            <w:tcW w:w="6070" w:type="dxa"/>
            <w:vAlign w:val="center"/>
          </w:tcPr>
          <w:p w:rsidR="00150B8C" w:rsidRDefault="00150B8C" w:rsidP="00461CDD">
            <w:pPr>
              <w:jc w:val="left"/>
              <w:rPr>
                <w:rFonts w:ascii="宋体" w:hAnsi="宋体" w:hint="eastAsia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*一、技术要求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1、符合国标GB19082-2009《医用一次性防护服技术要求》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2、中央医药定点储备产品</w:t>
            </w:r>
          </w:p>
          <w:p w:rsidR="00150B8C" w:rsidRDefault="00150B8C" w:rsidP="00461CDD">
            <w:pPr>
              <w:pStyle w:val="4"/>
              <w:ind w:leftChars="0" w:left="0"/>
              <w:jc w:val="left"/>
              <w:rPr>
                <w:rFonts w:hint="eastAsia"/>
                <w:highlight w:val="yellow"/>
              </w:rPr>
            </w:pPr>
            <w:r>
              <w:rPr>
                <w:rFonts w:ascii="宋体" w:hAnsi="宋体" w:hint="eastAsia"/>
                <w:color w:val="FF0000"/>
                <w:highlight w:val="yellow"/>
              </w:rPr>
              <w:t>（投标文件中需提供上述1-2项的证明材料，未提供作无效投标处理）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二、外观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外观干燥、清洁、无霉斑，表面无粘连、裂缝、孔洞等缺缺陷；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衣身针缝的针眼采用针缝、粘合或热合等加工工艺，针缝的针眼应密封处理，针距每3CM应为8针~14针，线迹均匀、平直、无跳针；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拉链不能外漏，拉头能够自锁，拉链门襟处贴有医用双面胶加强密封；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防护结构合理，穿脱方便，结合部分严密；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三、结构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袖口、脚踝帽子面部收口采用弹性收口。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四、*1、液体阻隔性（提供检验报告</w:t>
            </w:r>
            <w:r>
              <w:rPr>
                <w:rFonts w:ascii="宋体" w:hAnsi="宋体" w:hint="eastAsia"/>
                <w:color w:val="FF0000"/>
                <w:highlight w:val="yellow"/>
              </w:rPr>
              <w:t>或其他相关证明材料，未提供作无效投标处理</w:t>
            </w:r>
            <w:r>
              <w:rPr>
                <w:rFonts w:ascii="宋体" w:hAnsi="宋体" w:hint="eastAsia"/>
                <w:color w:val="FF0000"/>
              </w:rPr>
              <w:t>）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lastRenderedPageBreak/>
              <w:t>2、抗渗水性：防护服关键部位防水压不低于1.67Kpa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3、透湿量：应不小于5000g/（m2×d)。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4、抗合成血液穿透性：不低于5级、压强1.75kPa。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5、表面抗湿性：外侧面沾水等级不低于3级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五、*1、断裂强力：（提供检验报告</w:t>
            </w:r>
            <w:r>
              <w:rPr>
                <w:rFonts w:ascii="宋体" w:hAnsi="宋体" w:hint="eastAsia"/>
                <w:color w:val="FF0000"/>
                <w:highlight w:val="yellow"/>
              </w:rPr>
              <w:t>或其他相关证明材料，未提供作无效投标处理</w:t>
            </w:r>
            <w:r>
              <w:rPr>
                <w:rFonts w:ascii="宋体" w:hAnsi="宋体" w:hint="eastAsia"/>
                <w:color w:val="FF0000"/>
              </w:rPr>
              <w:t>）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2、关键部位材料的断裂强力：横向不小于50N，纵向不小于120N。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3、断裂伸长率：关键部位材料的断裂伸长率不小于15%。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六、*过滤效率：（提供检验报告</w:t>
            </w:r>
            <w:r>
              <w:rPr>
                <w:rFonts w:ascii="宋体" w:hAnsi="宋体" w:hint="eastAsia"/>
                <w:color w:val="FF0000"/>
                <w:highlight w:val="yellow"/>
              </w:rPr>
              <w:t>或其他相关证明材料，未提供作无效投标处理</w:t>
            </w:r>
            <w:r>
              <w:rPr>
                <w:rFonts w:ascii="宋体" w:hAnsi="宋体" w:hint="eastAsia"/>
                <w:color w:val="FF0000"/>
              </w:rPr>
              <w:t>）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防护服关键部位材料对非油性颗粒的过滤效率应不低于95%，接缝处对非油性颗粒的过滤效率不低于95%。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七、阻燃性能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损毁长度不超过200mm，续燃时间不超过15s，阻燃时间不超过10s。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八、抗静电性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静电量不大于0.6uc/件。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九、静电衰减性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防护服材料静电衰减时间不超过0.5s。</w:t>
            </w:r>
          </w:p>
          <w:p w:rsidR="00150B8C" w:rsidRDefault="00150B8C" w:rsidP="00461CDD">
            <w:pPr>
              <w:jc w:val="left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*十、产品在十万级洁净区内生产，提供证明材料</w:t>
            </w:r>
            <w:r>
              <w:rPr>
                <w:rFonts w:ascii="宋体" w:hAnsi="宋体" w:hint="eastAsia"/>
                <w:color w:val="FF0000"/>
                <w:highlight w:val="yellow"/>
              </w:rPr>
              <w:t>，未提供作无效投标处理。</w:t>
            </w:r>
          </w:p>
        </w:tc>
        <w:tc>
          <w:tcPr>
            <w:tcW w:w="708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800</w:t>
            </w:r>
          </w:p>
        </w:tc>
        <w:tc>
          <w:tcPr>
            <w:tcW w:w="709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件</w:t>
            </w:r>
          </w:p>
        </w:tc>
        <w:tc>
          <w:tcPr>
            <w:tcW w:w="709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工业</w:t>
            </w:r>
          </w:p>
        </w:tc>
        <w:tc>
          <w:tcPr>
            <w:tcW w:w="1134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货物</w:t>
            </w:r>
          </w:p>
        </w:tc>
        <w:tc>
          <w:tcPr>
            <w:tcW w:w="1011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50B8C" w:rsidTr="00461CDD">
        <w:trPr>
          <w:trHeight w:val="483"/>
        </w:trPr>
        <w:tc>
          <w:tcPr>
            <w:tcW w:w="684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6</w:t>
            </w:r>
          </w:p>
        </w:tc>
        <w:tc>
          <w:tcPr>
            <w:tcW w:w="2285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免洗外科手皮肤消毒凝胶</w:t>
            </w:r>
          </w:p>
        </w:tc>
        <w:tc>
          <w:tcPr>
            <w:tcW w:w="6070" w:type="dxa"/>
            <w:vAlign w:val="center"/>
          </w:tcPr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规格：248ml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【主要有效成分及其含量】是以乙醇为主要有效成分的消毒凝胶，特添加润肤成分，乙醇含量为75%±7.5%(v/v)。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【剂型】凝胶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【杀灭微生物类别】可灭活病毒，并可杀灭肠道致病菌、化脓性球菌、致病性酵母菌和医院感染常见细菌。</w:t>
            </w:r>
          </w:p>
          <w:p w:rsidR="00150B8C" w:rsidRDefault="00150B8C" w:rsidP="00461CD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【使用范围】适用于卫生手消毒、外科手消毒和完整皮肤消毒。</w:t>
            </w:r>
          </w:p>
        </w:tc>
        <w:tc>
          <w:tcPr>
            <w:tcW w:w="708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160</w:t>
            </w:r>
          </w:p>
        </w:tc>
        <w:tc>
          <w:tcPr>
            <w:tcW w:w="709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瓶</w:t>
            </w:r>
          </w:p>
        </w:tc>
        <w:tc>
          <w:tcPr>
            <w:tcW w:w="709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工业</w:t>
            </w:r>
          </w:p>
        </w:tc>
        <w:tc>
          <w:tcPr>
            <w:tcW w:w="1134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货物</w:t>
            </w:r>
          </w:p>
        </w:tc>
        <w:tc>
          <w:tcPr>
            <w:tcW w:w="1011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50B8C" w:rsidTr="00461CDD">
        <w:trPr>
          <w:trHeight w:val="500"/>
        </w:trPr>
        <w:tc>
          <w:tcPr>
            <w:tcW w:w="684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285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84消毒液</w:t>
            </w:r>
          </w:p>
        </w:tc>
        <w:tc>
          <w:tcPr>
            <w:tcW w:w="6070" w:type="dxa"/>
            <w:vAlign w:val="center"/>
          </w:tcPr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规格：500ml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【主要有效成分及含量】是以次氯酸钠为主要有效成分的消毒液，有效氯含量为4.0%-4.99%（W/V）。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【剂型】液体。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【杀灭微生物类别】本品能杀灭化脓性球菌、致病性酵母菌、医院常见感染菌和细菌芽孢。</w:t>
            </w:r>
          </w:p>
          <w:p w:rsidR="00150B8C" w:rsidRDefault="00150B8C" w:rsidP="00461CD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【适用范围】适用于一般物体表面、织物、血液及黏液等体液污染物品、排泄物的消毒。</w:t>
            </w:r>
          </w:p>
        </w:tc>
        <w:tc>
          <w:tcPr>
            <w:tcW w:w="708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280</w:t>
            </w:r>
          </w:p>
        </w:tc>
        <w:tc>
          <w:tcPr>
            <w:tcW w:w="709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瓶</w:t>
            </w:r>
          </w:p>
        </w:tc>
        <w:tc>
          <w:tcPr>
            <w:tcW w:w="709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工业</w:t>
            </w:r>
          </w:p>
        </w:tc>
        <w:tc>
          <w:tcPr>
            <w:tcW w:w="1134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货物</w:t>
            </w:r>
          </w:p>
        </w:tc>
        <w:tc>
          <w:tcPr>
            <w:tcW w:w="1011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50B8C" w:rsidTr="00461CDD">
        <w:trPr>
          <w:trHeight w:val="500"/>
        </w:trPr>
        <w:tc>
          <w:tcPr>
            <w:tcW w:w="684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8</w:t>
            </w:r>
          </w:p>
        </w:tc>
        <w:tc>
          <w:tcPr>
            <w:tcW w:w="2285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75%医用酒精消毒液</w:t>
            </w:r>
          </w:p>
        </w:tc>
        <w:tc>
          <w:tcPr>
            <w:tcW w:w="6070" w:type="dxa"/>
            <w:vAlign w:val="center"/>
          </w:tcPr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规格：500ml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【主要有效成分及其含量】</w:t>
            </w:r>
            <w:r>
              <w:rPr>
                <w:rFonts w:ascii="宋体" w:hAnsi="宋体" w:hint="eastAsia"/>
              </w:rPr>
              <w:cr/>
              <w:t>是以乙醇为主要有效成分的消毒液，乙醇含量为75%±5%（V/V)。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【剂型】液体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【杀灭微生物类别】可杀灭肠道致病菌、化脓性球菌、致病性酵母菌和医院感染常见细菌。</w:t>
            </w:r>
          </w:p>
          <w:p w:rsidR="00150B8C" w:rsidRDefault="00150B8C" w:rsidP="00461CD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【使用范围】适用于完整皮肤消毒。</w:t>
            </w:r>
          </w:p>
        </w:tc>
        <w:tc>
          <w:tcPr>
            <w:tcW w:w="708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450</w:t>
            </w:r>
          </w:p>
        </w:tc>
        <w:tc>
          <w:tcPr>
            <w:tcW w:w="709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瓶</w:t>
            </w:r>
          </w:p>
        </w:tc>
        <w:tc>
          <w:tcPr>
            <w:tcW w:w="709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工业</w:t>
            </w:r>
          </w:p>
        </w:tc>
        <w:tc>
          <w:tcPr>
            <w:tcW w:w="1134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货物</w:t>
            </w:r>
          </w:p>
        </w:tc>
        <w:tc>
          <w:tcPr>
            <w:tcW w:w="1011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50B8C" w:rsidTr="00461CDD">
        <w:trPr>
          <w:trHeight w:val="1662"/>
        </w:trPr>
        <w:tc>
          <w:tcPr>
            <w:tcW w:w="684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2285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一次性灭菌橡胶外科手套</w:t>
            </w:r>
          </w:p>
        </w:tc>
        <w:tc>
          <w:tcPr>
            <w:tcW w:w="6070" w:type="dxa"/>
            <w:vAlign w:val="center"/>
          </w:tcPr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1.规格型号：7#、7.5# ；一次性使用灭菌橡胶外科手套（以下简称外科手套）的型号按照设计的不同分为：直型手套、弯曲手套；按照表面型式的不同分为：麻面、光面；按照是否有粉分为：有粉、无粉。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2.天然天然橡胶胶乳制成 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3.外科手套应无菌，经环氧乙烷灭菌，环氧乙烷残留量应不大于10μg/g。</w:t>
            </w:r>
          </w:p>
          <w:p w:rsidR="00150B8C" w:rsidRDefault="00150B8C" w:rsidP="00461CDD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4.良好的抗拉强度,耐穿刺,不易破损； 扯断力:老化前≥7.0N,老化后≥6.0N；扯断延长率：老化前≥650％,老化后≥500％。</w:t>
            </w:r>
          </w:p>
          <w:p w:rsidR="00150B8C" w:rsidRDefault="00150B8C" w:rsidP="00461CD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5.无渗漏。</w:t>
            </w:r>
          </w:p>
        </w:tc>
        <w:tc>
          <w:tcPr>
            <w:tcW w:w="708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3000</w:t>
            </w:r>
          </w:p>
        </w:tc>
        <w:tc>
          <w:tcPr>
            <w:tcW w:w="709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付</w:t>
            </w:r>
          </w:p>
        </w:tc>
        <w:tc>
          <w:tcPr>
            <w:tcW w:w="709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工业</w:t>
            </w:r>
          </w:p>
        </w:tc>
        <w:tc>
          <w:tcPr>
            <w:tcW w:w="1134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货物</w:t>
            </w:r>
          </w:p>
        </w:tc>
        <w:tc>
          <w:tcPr>
            <w:tcW w:w="1011" w:type="dxa"/>
            <w:vAlign w:val="center"/>
          </w:tcPr>
          <w:p w:rsidR="00150B8C" w:rsidRDefault="00150B8C" w:rsidP="00461CD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:rsidR="00150B8C" w:rsidRDefault="00150B8C" w:rsidP="00150B8C">
      <w:pPr>
        <w:pStyle w:val="00"/>
        <w:rPr>
          <w:rFonts w:ascii="宋体" w:hAnsi="宋体"/>
          <w:szCs w:val="21"/>
        </w:rPr>
        <w:sectPr w:rsidR="00150B8C">
          <w:pgSz w:w="16838" w:h="11906" w:orient="landscape"/>
          <w:pgMar w:top="567" w:right="680" w:bottom="567" w:left="680" w:header="283" w:footer="283" w:gutter="0"/>
          <w:cols w:space="720"/>
          <w:docGrid w:type="linesAndChars" w:linePitch="312"/>
        </w:sectPr>
      </w:pPr>
    </w:p>
    <w:p w:rsidR="0033040D" w:rsidRDefault="0033040D" w:rsidP="00150B8C"/>
    <w:sectPr w:rsidR="00330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40D" w:rsidRDefault="0033040D" w:rsidP="00150B8C">
      <w:r>
        <w:separator/>
      </w:r>
    </w:p>
  </w:endnote>
  <w:endnote w:type="continuationSeparator" w:id="1">
    <w:p w:rsidR="0033040D" w:rsidRDefault="0033040D" w:rsidP="00150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40D" w:rsidRDefault="0033040D" w:rsidP="00150B8C">
      <w:r>
        <w:separator/>
      </w:r>
    </w:p>
  </w:footnote>
  <w:footnote w:type="continuationSeparator" w:id="1">
    <w:p w:rsidR="0033040D" w:rsidRDefault="0033040D" w:rsidP="00150B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B8C"/>
    <w:rsid w:val="00150B8C"/>
    <w:rsid w:val="0033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150B8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B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0B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B8C"/>
    <w:rPr>
      <w:sz w:val="18"/>
      <w:szCs w:val="18"/>
    </w:rPr>
  </w:style>
  <w:style w:type="paragraph" w:styleId="4">
    <w:name w:val="index 4"/>
    <w:basedOn w:val="a"/>
    <w:next w:val="a"/>
    <w:uiPriority w:val="99"/>
    <w:qFormat/>
    <w:rsid w:val="00150B8C"/>
    <w:pPr>
      <w:ind w:leftChars="600" w:left="600"/>
    </w:pPr>
    <w:rPr>
      <w:rFonts w:ascii="Calibri" w:hAnsi="Calibri"/>
      <w:szCs w:val="24"/>
    </w:rPr>
  </w:style>
  <w:style w:type="paragraph" w:customStyle="1" w:styleId="00">
    <w:name w:val="正文_0_0"/>
    <w:qFormat/>
    <w:rsid w:val="00150B8C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朱珠</dc:creator>
  <cp:keywords/>
  <dc:description/>
  <cp:lastModifiedBy>朱珠</cp:lastModifiedBy>
  <cp:revision>2</cp:revision>
  <dcterms:created xsi:type="dcterms:W3CDTF">2022-06-24T06:59:00Z</dcterms:created>
  <dcterms:modified xsi:type="dcterms:W3CDTF">2022-06-24T07:00:00Z</dcterms:modified>
</cp:coreProperties>
</file>