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0"/>
        </w:rPr>
      </w:pPr>
      <w:r>
        <w:rPr>
          <w:rFonts w:hint="eastAsia" w:ascii="宋体" w:hAnsi="宋体"/>
          <w:b/>
          <w:sz w:val="28"/>
          <w:szCs w:val="28"/>
        </w:rPr>
        <w:t>采购需求一览表</w:t>
      </w:r>
    </w:p>
    <w:tbl>
      <w:tblPr>
        <w:tblStyle w:val="5"/>
        <w:tblpPr w:leftFromText="180" w:rightFromText="180" w:vertAnchor="text" w:horzAnchor="page" w:tblpX="771" w:tblpY="291"/>
        <w:tblOverlap w:val="never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285"/>
        <w:gridCol w:w="6408"/>
        <w:gridCol w:w="915"/>
        <w:gridCol w:w="825"/>
        <w:gridCol w:w="13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名称</w:t>
            </w:r>
          </w:p>
        </w:tc>
        <w:tc>
          <w:tcPr>
            <w:tcW w:w="64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技术参数和规格型号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一次性橡胶医用检查手套</w:t>
            </w:r>
          </w:p>
        </w:tc>
        <w:tc>
          <w:tcPr>
            <w:tcW w:w="6408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1.规格型号：按表面型式分为：麻面有粉、光面有粉、麻面无粉、光面无粉。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按尺寸分为：特小号（XS)、小号（S)、中号（M)、大号（L)、特大号（XL)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2.由天然橡胶胶乳制成。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3.手套老化前，扯断力的最小值 7.0N,扯断伸长率的最小值 650%；老化后，扯断力的最小值 6.0N，扯断伸长率的最小值 500%。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4.无渗漏。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双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医用连体防护服</w:t>
            </w:r>
          </w:p>
        </w:tc>
        <w:tc>
          <w:tcPr>
            <w:tcW w:w="6408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一、技术要求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*1、符合国标GB19082-2009《医用一次性防护服技术要求》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▲2、中央医药定点储备产品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（投标文件中需提供上述第1项的证明材料，未提供作无效投标处理）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二、外观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外观干燥、清洁、无霉斑，表面无粘连、裂缝、孔洞等缺缺陷；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衣身针缝的针眼采用针缝、粘合或热合等加工工艺，针缝的针眼应密封处理，针距每3CM应为8针~14针，线迹均匀、平直、无跳针；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拉链不能外漏，拉头能够自锁，拉链门襟处贴有医用双面胶加强密封；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防护结构合理，穿脱方便，结合部分严密；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三、结构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袖口、脚踝帽子面部收口采用弹性收口。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1、体阻隔性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2、抗渗水性：防护服关键部位防水压不低于1.67Kpa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3、透湿量：应不小于5000g/（m2×d)。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4、抗合成血液穿透性：不低于5级。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5、表面抗湿性：外侧面沾水等级不低于3级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五、▲断裂强力：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、关键部位材料的断裂强力：横向不小于50N，纵向不小于120N。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、断裂伸长率：关键部位材料的断裂伸长率不小于15%。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六、过滤效率：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防护服关键部位材料对非油性颗粒的过滤效率应不低于95%，接缝处对非油性颗粒的过滤效率不低于95%。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七、阻燃性能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损毁长度不超过200mm，续燃时间不超过15s，阻燃时间不超过10s。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八、抗静电性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静电量不大于0.6uc/件。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九、静电衰减性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防护服材料静电衰减时间不超过0.5s。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*十、产品在十万级洁净区内生产，提供证明材料，未提供作无效投标处理。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750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套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一次性灭菌橡胶外科手套</w:t>
            </w:r>
          </w:p>
        </w:tc>
        <w:tc>
          <w:tcPr>
            <w:tcW w:w="6408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1.规格型号：7#、7.5# ；一次性使用灭菌橡胶外科手套（以下简称外科手套）的型号按照设计的不同分为：直型手套、弯曲手套；按照表面型式的不同分为：麻面、光面；按照是否有粉分为：有粉、无粉。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2.天然天然橡胶胶乳制成 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3.外科手套应无菌，经环氧乙烷灭菌，环氧乙烷残留量应不大于10μg/g。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4.良好的抗拉强度,耐穿刺,不易破损； 扯断力:老化前≥12.5N,老化后≥9.5N；扯断延长率：老化前≥700％,老化后≥550％。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5.无渗漏。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双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医用防护口罩（N95折叠式）</w:t>
            </w: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适用范围：用于医疗环境下，过滤空气中的颗粒物，阻隔飞沫、血液、体液、分泌物等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产品性能参数：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执行最新国标GB19083-2010《医用防护口罩技术要求》，口罩外观应整洁、形状完好，表面不得有破损、污渍；2）绿色头戴式，绿色头戴式，可调节耳带松紧，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配有鼻夹，鼻夹外置，鼻夹由可弯折的可塑性材料制成；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口罩带与口罩体连接点的断裂强力不小于28N；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过滤效率等级为1级，PFE(非油性颗粒过滤效率)不低于99.8%；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气流阻力：口罩的吸气阻力不超过215Pa；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阻燃性能：续燃时间不超过2.5s；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表面抗湿性：口罩外表面沾水等级不低于3级；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合成血液穿透性能：将2mL合成血以10.7KPa（80mmHg）压力喷向口罩，口罩内侧未出现渗透；</w:t>
            </w:r>
          </w:p>
          <w:p>
            <w:pPr>
              <w:numPr>
                <w:ilvl w:val="0"/>
                <w:numId w:val="2"/>
              </w:numPr>
              <w:ind w:left="0" w:leftChars="0" w:firstLine="210" w:firstLine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折叠形立体面罩，密合性好；</w:t>
            </w:r>
          </w:p>
          <w:p>
            <w:pPr>
              <w:numPr>
                <w:ilvl w:val="0"/>
                <w:numId w:val="0"/>
              </w:numPr>
              <w:ind w:leftChars="1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10）每只独立包装，环氧乙烷灭菌、有效期：≥2年。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只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一次性防护面屏</w:t>
            </w: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表面应无明显杂质、污渍，应完整、不得有破损或分离，光滑、色度一致、无毛刺、华恒，透明度好</w:t>
            </w:r>
          </w:p>
          <w:p>
            <w:pPr>
              <w:pStyle w:val="2"/>
              <w:numPr>
                <w:ilvl w:val="0"/>
                <w:numId w:val="3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由高分子材料制成的防护罩、泡沫条和固定装置组成，非无菌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用于医疗机构中检查治疗时起防护作用，阻隔体液、血液飞溅或泼溅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个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一次性医用帽</w:t>
            </w: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4"/>
              </w:numPr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适用于临床普通卫生防护用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按帽围边长不同分为大号、中号、小号三种规格，缝制密度10mm，应不小于3针，无纺布的质量应≥22g/㎡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符合FZ/T664004-1993的非织造布制成，环氧乙烷灭菌。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个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/>
    <w:sectPr>
      <w:pgSz w:w="16838" w:h="11906" w:orient="landscape"/>
      <w:pgMar w:top="663" w:right="873" w:bottom="66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F5117"/>
    <w:multiLevelType w:val="singleLevel"/>
    <w:tmpl w:val="A7AF51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B1D795"/>
    <w:multiLevelType w:val="singleLevel"/>
    <w:tmpl w:val="C3B1D795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DC7485B3"/>
    <w:multiLevelType w:val="singleLevel"/>
    <w:tmpl w:val="DC7485B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186E205"/>
    <w:multiLevelType w:val="singleLevel"/>
    <w:tmpl w:val="1186E2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IyMTIwMGE4ZDgwZTU2MDM2NDEwNjE1OGNiZTgifQ=="/>
  </w:docVars>
  <w:rsids>
    <w:rsidRoot w:val="00582B18"/>
    <w:rsid w:val="00582B18"/>
    <w:rsid w:val="00607350"/>
    <w:rsid w:val="0B797CA5"/>
    <w:rsid w:val="25721618"/>
    <w:rsid w:val="40A8061B"/>
    <w:rsid w:val="6C557079"/>
    <w:rsid w:val="7DA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rFonts w:ascii="Calibri" w:hAnsi="Calibri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1425</Words>
  <Characters>1594</Characters>
  <Lines>17</Lines>
  <Paragraphs>5</Paragraphs>
  <TotalTime>17</TotalTime>
  <ScaleCrop>false</ScaleCrop>
  <LinksUpToDate>false</LinksUpToDate>
  <CharactersWithSpaces>1601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2022-07-11T07:30:00Z</dcterms:created>
  <dc:creator>朱珠</dc:creator>
  <cp:lastModifiedBy>四道风</cp:lastModifiedBy>
  <dcterms:modified xsi:type="dcterms:W3CDTF">2022-11-16T07:42:08Z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2815806E51374B8996C7600C5D3EBFE6</vt:lpwstr>
  </property>
</Properties>
</file>