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0"/>
        </w:rPr>
      </w:pPr>
      <w:r>
        <w:rPr>
          <w:rFonts w:hint="eastAsia" w:ascii="宋体" w:hAnsi="宋体"/>
          <w:b/>
          <w:sz w:val="28"/>
          <w:szCs w:val="28"/>
        </w:rPr>
        <w:t>采购需求一览表</w:t>
      </w:r>
    </w:p>
    <w:tbl>
      <w:tblPr>
        <w:tblStyle w:val="6"/>
        <w:tblpPr w:leftFromText="180" w:rightFromText="180" w:vertAnchor="text" w:horzAnchor="page" w:tblpX="771" w:tblpY="291"/>
        <w:tblOverlap w:val="never"/>
        <w:tblW w:w="14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285"/>
        <w:gridCol w:w="6408"/>
        <w:gridCol w:w="915"/>
        <w:gridCol w:w="825"/>
        <w:gridCol w:w="13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序号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名称</w:t>
            </w:r>
          </w:p>
        </w:tc>
        <w:tc>
          <w:tcPr>
            <w:tcW w:w="64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技术参数和规格型号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一次性防护鞋套</w:t>
            </w:r>
          </w:p>
        </w:tc>
        <w:tc>
          <w:tcPr>
            <w:tcW w:w="6408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1、隔离鞋套规格尺寸应符合腿长（10-70)cm×脚长（10-50)cm ×口宽（10-40）cm，允差±10%。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2、隔离鞋套结构应合理，穿脱方便，隔离鞋套宜设计成带有收口的形式，可采用弹性收口，拉绳收口或绑带等收口方式。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3、外观：隔离鞋套应无霉斑，表面不允许有杂质、黏连、裂缝、破损等缺陷。鞋套的连接部位应平整、密合。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4、表面抗湿性：隔离鞋套的外表面沾水等级应不低于2级。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双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医用连体防护服</w:t>
            </w:r>
          </w:p>
        </w:tc>
        <w:tc>
          <w:tcPr>
            <w:tcW w:w="640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一、技术要求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*1、符合国标GB19082-2009《医用一次性防护服技术要求》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▲2、中央医药定点储备产品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（投标文件中需提供上述第1项的证明材料，未提供作无效投标处理）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二、外观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外观干燥、清洁、无霉斑，表面无粘连、裂缝、孔洞等缺缺陷；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衣身针缝的针眼采用针缝、粘合或热合等加工工艺，针缝的针眼应密封处理，针距每3CM应为8针~14针，线迹均匀、平直、无跳针；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拉链不能外漏，拉头能够自锁，拉链门襟处贴有医用双面胶加强密封；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防护结构合理，穿脱方便，结合部分严密；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三、结构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袖口、脚踝帽子面部收口采用弹性收口。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四、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1、体阻隔性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2、抗渗水性：防护服关键部位防水压不低于1.67Kpa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3、透湿量：应不小于5000g/（m2×d)。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4、抗合成血液穿透性：不低于5级。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5、表面抗湿性：外侧面沾水等级不低于3级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五、▲断裂强力：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1、关键部位材料的断裂强力：横向不小于50N，纵向不小于120N。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2、断裂伸长率：关键部位材料的断裂伸长率不小于15%。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六、过滤效率：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防护服关键部位材料对非油性颗粒的过滤效率应不低于95%，接缝处对非油性颗粒的过滤效率不低于95%。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七、阻燃性能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损毁长度不超过200mm，续燃时间不超过15s，阻燃时间不超过10s。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八、抗静电性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静电量不大于0.6uc/件。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九、静电衰减性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防护服材料静电衰减时间不超过0.5s。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*十、产品在十万级洁净区内生产，提供证明材料，未提供作无效投标处理。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套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一次性灭菌橡胶外科手套</w:t>
            </w:r>
          </w:p>
        </w:tc>
        <w:tc>
          <w:tcPr>
            <w:tcW w:w="6408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1.规格型号：7#、7.5# ；一次性使用灭菌橡胶外科手套（以下简称外科手套）的型号按照设计的不同分为：直型手套、弯曲手套；按照表面型式的不同分为：麻面、光面；按照是否有粉分为：有粉、无粉。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2.天然天然橡胶胶乳制成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3.外科手套应无菌，经环氧乙烷灭菌，环氧乙烷残留量应不大于10μg/g。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4.良好的抗拉强度,耐穿刺,不易破损； 扯断力:老化前≥12.5N,老化后≥9.5N；扯断延长率：老化前≥700％,老化后≥550％。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5.无渗漏。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双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医用防护口罩（N95折叠式）</w:t>
            </w: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适用范围：用于医疗环境下，过滤空气中的颗粒物，阻隔飞沫、血液、体液、分泌物等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产品性能参数：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执行最新国标GB19083-2010《医用防护口罩技术要求》，口罩外观应整洁、形状完好，表面不得有破损、污渍；2）绿色头戴式，绿色头戴式，可调节耳带松紧，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配有鼻夹，鼻夹外置，鼻夹由可弯折的可塑性材料制成；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口罩带与口罩体连接点的断裂强力不小于28N；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过滤效率等级为1级，PFE(非油性颗粒过滤效率)不低于99.8%；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气流阻力：口罩的吸气阻力不超过215Pa；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阻燃性能：续燃时间不超过2.5s；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表面抗湿性：口罩外表面沾水等级不低于3级；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合成血液穿透性能：将2mL合成血以10.7KPa（80mmHg）压力喷向口罩，口罩内侧未出现渗透；</w:t>
            </w:r>
          </w:p>
          <w:p>
            <w:pPr>
              <w:numPr>
                <w:ilvl w:val="0"/>
                <w:numId w:val="2"/>
              </w:num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折叠形立体面罩，密合性好；</w:t>
            </w:r>
          </w:p>
          <w:p>
            <w:pPr>
              <w:ind w:left="210" w:left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10）每只独立包装，环氧乙烷灭菌、有效期：≥2年。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2400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只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一次性防护面屏</w:t>
            </w: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表面应无明显杂质、污渍，应完整、不得有破损或分离，光滑、色度一致、无毛刺、华恒，透明度好</w:t>
            </w:r>
          </w:p>
          <w:p>
            <w:pPr>
              <w:pStyle w:val="2"/>
              <w:numPr>
                <w:ilvl w:val="0"/>
                <w:numId w:val="3"/>
              </w:numPr>
              <w:ind w:left="0" w:leftChars="0"/>
            </w:pPr>
            <w:r>
              <w:rPr>
                <w:rFonts w:hint="eastAsia"/>
              </w:rPr>
              <w:t>由高分子材料制成的防护罩、泡沫条和固定装置组成，非无菌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用于医疗机构中检查治疗时起防护作用，阻隔体液、血液飞溅或泼溅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个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一次性医用帽</w:t>
            </w:r>
          </w:p>
        </w:tc>
        <w:tc>
          <w:tcPr>
            <w:tcW w:w="6408" w:type="dxa"/>
            <w:vAlign w:val="center"/>
          </w:tcPr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适用于临床普通卫生防护用</w:t>
            </w:r>
          </w:p>
          <w:p>
            <w:pPr>
              <w:pStyle w:val="2"/>
              <w:numPr>
                <w:ilvl w:val="0"/>
                <w:numId w:val="4"/>
              </w:numPr>
              <w:ind w:left="0" w:leftChars="0"/>
            </w:pPr>
            <w:r>
              <w:rPr>
                <w:rFonts w:hint="eastAsia"/>
              </w:rPr>
              <w:t>按帽围边长不同分为大号、中号、小号三种规格，缝制密度10mm，应不小于3针，无纺布的质量应≥22g/㎡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符合FZ/T664004-1993的非织造布制成，环氧乙烷灭菌。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个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6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75%酒精</w:t>
            </w:r>
          </w:p>
        </w:tc>
        <w:tc>
          <w:tcPr>
            <w:tcW w:w="6408" w:type="dxa"/>
            <w:vAlign w:val="center"/>
          </w:tcPr>
          <w:p>
            <w:pPr>
              <w:numPr>
                <w:numId w:val="0"/>
              </w:num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500ml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300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瓶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663" w:right="873" w:bottom="663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F5117"/>
    <w:multiLevelType w:val="singleLevel"/>
    <w:tmpl w:val="A7AF51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B1D795"/>
    <w:multiLevelType w:val="singleLevel"/>
    <w:tmpl w:val="C3B1D795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DC7485B3"/>
    <w:multiLevelType w:val="singleLevel"/>
    <w:tmpl w:val="DC7485B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186E205"/>
    <w:multiLevelType w:val="singleLevel"/>
    <w:tmpl w:val="1186E2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hMDkyZWU2Y2MwZTlmZmM2ZTA5ZjAwYTA5ODY0N2MifQ=="/>
  </w:docVars>
  <w:rsids>
    <w:rsidRoot w:val="00582B18"/>
    <w:rsid w:val="0000197F"/>
    <w:rsid w:val="001D77FD"/>
    <w:rsid w:val="003057D3"/>
    <w:rsid w:val="00582B18"/>
    <w:rsid w:val="00607350"/>
    <w:rsid w:val="0B797CA5"/>
    <w:rsid w:val="0C28298F"/>
    <w:rsid w:val="25721618"/>
    <w:rsid w:val="40A8061B"/>
    <w:rsid w:val="51674E53"/>
    <w:rsid w:val="6C557079"/>
    <w:rsid w:val="79C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rFonts w:ascii="Calibri" w:hAnsi="Calibri"/>
      <w:szCs w:val="24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1466</Words>
  <Characters>1649</Characters>
  <Lines>12</Lines>
  <Paragraphs>3</Paragraphs>
  <TotalTime>25</TotalTime>
  <ScaleCrop>false</ScaleCrop>
  <LinksUpToDate>false</LinksUpToDate>
  <CharactersWithSpaces>1653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2022-07-11T07:30:00Z</dcterms:created>
  <dc:creator>朱珠</dc:creator>
  <cp:lastModifiedBy>薛定谔乄猫</cp:lastModifiedBy>
  <cp:lastPrinted>2022-11-29T00:24:00Z</cp:lastPrinted>
  <dcterms:modified xsi:type="dcterms:W3CDTF">2022-12-02T04:02:22Z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2815806E51374B8996C7600C5D3EBFE6</vt:lpwstr>
  </property>
</Properties>
</file>